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4"/>
        <w:gridCol w:w="1415"/>
        <w:gridCol w:w="86"/>
        <w:gridCol w:w="497"/>
        <w:gridCol w:w="193"/>
        <w:gridCol w:w="229"/>
        <w:gridCol w:w="542"/>
        <w:gridCol w:w="657"/>
        <w:gridCol w:w="302"/>
        <w:gridCol w:w="295"/>
        <w:gridCol w:w="454"/>
        <w:gridCol w:w="94"/>
        <w:gridCol w:w="531"/>
        <w:gridCol w:w="17"/>
        <w:gridCol w:w="331"/>
        <w:gridCol w:w="147"/>
        <w:gridCol w:w="174"/>
        <w:gridCol w:w="415"/>
        <w:gridCol w:w="81"/>
        <w:gridCol w:w="512"/>
        <w:gridCol w:w="415"/>
        <w:gridCol w:w="81"/>
        <w:gridCol w:w="609"/>
        <w:gridCol w:w="978"/>
      </w:tblGrid>
      <w:tr w:rsidR="006A701A" w:rsidRPr="008B4FE6" w14:paraId="6EF6D00D" w14:textId="77777777" w:rsidTr="004A1AC9">
        <w:trPr>
          <w:trHeight w:val="1611"/>
        </w:trPr>
        <w:tc>
          <w:tcPr>
            <w:tcW w:w="7189" w:type="dxa"/>
            <w:gridSpan w:val="13"/>
          </w:tcPr>
          <w:p w14:paraId="3DAA3B3A" w14:textId="77777777" w:rsidR="006A701A" w:rsidRDefault="006A701A" w:rsidP="00777363">
            <w:pPr>
              <w:spacing w:before="120" w:line="240" w:lineRule="auto"/>
              <w:ind w:left="60"/>
              <w:rPr>
                <w:rFonts w:ascii="Times New Roman" w:hAnsi="Times New Roman"/>
                <w:b/>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46AF00F4" w14:textId="13E5E68D" w:rsidR="0072698B" w:rsidRPr="008B4FE6" w:rsidRDefault="0072698B" w:rsidP="00777363">
            <w:pPr>
              <w:spacing w:line="240" w:lineRule="auto"/>
              <w:ind w:left="62"/>
              <w:rPr>
                <w:rFonts w:ascii="Times New Roman" w:hAnsi="Times New Roman"/>
                <w:color w:val="000000"/>
              </w:rPr>
            </w:pPr>
            <w:r>
              <w:rPr>
                <w:rFonts w:ascii="Times New Roman" w:hAnsi="Times New Roman"/>
                <w:color w:val="000000"/>
              </w:rPr>
              <w:t xml:space="preserve">Ustawa </w:t>
            </w:r>
            <w:r w:rsidR="00A74D3B" w:rsidRPr="00A74D3B">
              <w:rPr>
                <w:rFonts w:ascii="Times New Roman" w:hAnsi="Times New Roman"/>
                <w:color w:val="000000"/>
              </w:rPr>
              <w:t>o zmianie ustawy o zastawie rejestrowym i rejestrze zastawów oraz</w:t>
            </w:r>
            <w:r w:rsidR="00813206">
              <w:rPr>
                <w:rFonts w:ascii="Times New Roman" w:hAnsi="Times New Roman"/>
                <w:color w:val="000000"/>
              </w:rPr>
              <w:t xml:space="preserve"> </w:t>
            </w:r>
            <w:r w:rsidR="00A74D3B" w:rsidRPr="00A74D3B">
              <w:rPr>
                <w:rFonts w:ascii="Times New Roman" w:hAnsi="Times New Roman"/>
                <w:color w:val="000000"/>
              </w:rPr>
              <w:t>ustawy prawo o ruchu drogowym</w:t>
            </w:r>
            <w:r w:rsidR="00911AF4">
              <w:rPr>
                <w:rFonts w:ascii="Times New Roman" w:hAnsi="Times New Roman"/>
                <w:color w:val="000000"/>
              </w:rPr>
              <w:t xml:space="preserve"> </w:t>
            </w:r>
          </w:p>
          <w:p w14:paraId="42C46529" w14:textId="77777777" w:rsidR="006A701A" w:rsidRPr="008B4FE6" w:rsidRDefault="006A701A" w:rsidP="00777363">
            <w:pPr>
              <w:spacing w:before="120" w:line="240" w:lineRule="auto"/>
              <w:ind w:left="60"/>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0369AB8B" w14:textId="77777777" w:rsidR="006A701A" w:rsidRDefault="009E49C6" w:rsidP="00777363">
            <w:pPr>
              <w:spacing w:line="240" w:lineRule="auto"/>
              <w:ind w:left="60"/>
              <w:rPr>
                <w:rFonts w:ascii="Times New Roman" w:hAnsi="Times New Roman"/>
                <w:color w:val="000000"/>
              </w:rPr>
            </w:pPr>
            <w:r>
              <w:rPr>
                <w:rFonts w:ascii="Times New Roman" w:hAnsi="Times New Roman"/>
                <w:color w:val="000000"/>
              </w:rPr>
              <w:t>Ministerstwo Sprawiedliwości</w:t>
            </w:r>
          </w:p>
          <w:p w14:paraId="07E69837" w14:textId="77777777" w:rsidR="00CB4111" w:rsidRDefault="00CB4111" w:rsidP="00777363">
            <w:pPr>
              <w:spacing w:line="240" w:lineRule="auto"/>
              <w:ind w:left="60"/>
              <w:rPr>
                <w:rFonts w:ascii="Times New Roman" w:hAnsi="Times New Roman"/>
                <w:color w:val="000000"/>
              </w:rPr>
            </w:pPr>
          </w:p>
          <w:p w14:paraId="346A299B" w14:textId="77777777" w:rsidR="001B3460" w:rsidRPr="00642825" w:rsidRDefault="001B3460" w:rsidP="00777363">
            <w:pPr>
              <w:spacing w:line="240" w:lineRule="auto"/>
              <w:ind w:left="60"/>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67CAFEEA" w14:textId="369C222D" w:rsidR="00A70BA6" w:rsidRPr="0063060B" w:rsidRDefault="006905E8" w:rsidP="00777363">
            <w:pPr>
              <w:spacing w:line="240" w:lineRule="auto"/>
              <w:ind w:left="60"/>
              <w:rPr>
                <w:rFonts w:ascii="Times New Roman" w:hAnsi="Times New Roman"/>
                <w:sz w:val="21"/>
                <w:szCs w:val="21"/>
              </w:rPr>
            </w:pPr>
            <w:r w:rsidRPr="006905E8">
              <w:rPr>
                <w:rFonts w:ascii="Times New Roman" w:hAnsi="Times New Roman"/>
                <w:sz w:val="21"/>
                <w:szCs w:val="21"/>
              </w:rPr>
              <w:t>Sekretarz Stanu w Ministerstwie Sprawiedliwości</w:t>
            </w:r>
            <w:r w:rsidR="00891927">
              <w:rPr>
                <w:rFonts w:ascii="Times New Roman" w:hAnsi="Times New Roman"/>
                <w:sz w:val="21"/>
                <w:szCs w:val="21"/>
              </w:rPr>
              <w:t xml:space="preserve"> </w:t>
            </w:r>
            <w:r w:rsidR="00813206">
              <w:rPr>
                <w:rFonts w:ascii="Times New Roman" w:hAnsi="Times New Roman"/>
                <w:sz w:val="21"/>
                <w:szCs w:val="21"/>
              </w:rPr>
              <w:t>– Arkadiusz Myrcha</w:t>
            </w:r>
          </w:p>
          <w:p w14:paraId="71A24E84" w14:textId="77777777" w:rsidR="006A701A" w:rsidRDefault="006A701A" w:rsidP="00777363">
            <w:pPr>
              <w:tabs>
                <w:tab w:val="left" w:pos="5115"/>
              </w:tabs>
              <w:spacing w:before="120" w:line="240" w:lineRule="auto"/>
              <w:ind w:left="60"/>
              <w:rPr>
                <w:rFonts w:ascii="Times New Roman" w:hAnsi="Times New Roman"/>
                <w:b/>
                <w:color w:val="000000"/>
              </w:rPr>
            </w:pPr>
            <w:r w:rsidRPr="008B4FE6">
              <w:rPr>
                <w:rFonts w:ascii="Times New Roman" w:hAnsi="Times New Roman"/>
                <w:b/>
                <w:color w:val="000000"/>
              </w:rPr>
              <w:t>Kontakt do opiekuna merytorycznego projektu</w:t>
            </w:r>
          </w:p>
          <w:p w14:paraId="5A4C1F7F" w14:textId="77777777" w:rsidR="001D5516" w:rsidRPr="001D5516" w:rsidRDefault="001D5516" w:rsidP="001D5516">
            <w:pPr>
              <w:spacing w:line="240" w:lineRule="auto"/>
              <w:ind w:firstLine="60"/>
              <w:rPr>
                <w:rFonts w:ascii="Times New Roman" w:hAnsi="Times New Roman" w:cs="Arial"/>
                <w:color w:val="000000"/>
                <w:szCs w:val="20"/>
                <w:u w:val="single"/>
                <w:lang w:eastAsia="pl-PL"/>
              </w:rPr>
            </w:pPr>
            <w:r w:rsidRPr="001D5516">
              <w:rPr>
                <w:rFonts w:ascii="Times New Roman" w:hAnsi="Times New Roman" w:cs="Arial"/>
                <w:color w:val="000000"/>
                <w:szCs w:val="20"/>
                <w:u w:val="single"/>
                <w:lang w:eastAsia="pl-PL"/>
              </w:rPr>
              <w:t>opiekun legislacyjny:</w:t>
            </w:r>
          </w:p>
          <w:p w14:paraId="35612D5E" w14:textId="77777777" w:rsidR="001D5516" w:rsidRPr="001D5516" w:rsidRDefault="001D5516" w:rsidP="001D5516">
            <w:pPr>
              <w:spacing w:line="240" w:lineRule="auto"/>
              <w:ind w:firstLine="60"/>
              <w:jc w:val="both"/>
              <w:rPr>
                <w:rFonts w:ascii="Times New Roman" w:hAnsi="Times New Roman" w:cs="Arial"/>
                <w:color w:val="000000"/>
                <w:szCs w:val="20"/>
                <w:lang w:eastAsia="pl-PL"/>
              </w:rPr>
            </w:pPr>
            <w:r w:rsidRPr="001D5516">
              <w:rPr>
                <w:rFonts w:ascii="Times New Roman" w:hAnsi="Times New Roman" w:cs="Arial"/>
                <w:color w:val="000000"/>
                <w:szCs w:val="20"/>
                <w:lang w:eastAsia="pl-PL"/>
              </w:rPr>
              <w:t>Łukasz Paszka, Zastępca Dyrektora Departamentu Legislacyjnego</w:t>
            </w:r>
          </w:p>
          <w:p w14:paraId="6C164E01" w14:textId="029AC12D" w:rsidR="001D5516" w:rsidRPr="001D5516" w:rsidRDefault="001D5516" w:rsidP="001D5516">
            <w:pPr>
              <w:spacing w:after="120" w:line="240" w:lineRule="auto"/>
              <w:ind w:firstLine="60"/>
              <w:jc w:val="both"/>
              <w:rPr>
                <w:rFonts w:ascii="Times New Roman" w:hAnsi="Times New Roman"/>
                <w:color w:val="000000"/>
                <w:lang w:val="en-GB"/>
              </w:rPr>
            </w:pPr>
            <w:r w:rsidRPr="001D5516">
              <w:rPr>
                <w:rFonts w:ascii="Times New Roman" w:hAnsi="Times New Roman" w:cs="Arial"/>
                <w:color w:val="000000"/>
                <w:szCs w:val="20"/>
                <w:lang w:val="en-GB" w:eastAsia="pl-PL"/>
              </w:rPr>
              <w:t>tel. 22 52-12-764, e-mail:</w:t>
            </w:r>
            <w:r w:rsidRPr="001D5516">
              <w:rPr>
                <w:rFonts w:ascii="Times New Roman" w:hAnsi="Times New Roman"/>
                <w:szCs w:val="20"/>
                <w:lang w:val="en-GB" w:eastAsia="pl-PL"/>
              </w:rPr>
              <w:t xml:space="preserve"> </w:t>
            </w:r>
            <w:r w:rsidRPr="001D5516">
              <w:rPr>
                <w:rFonts w:ascii="Times New Roman" w:hAnsi="Times New Roman"/>
                <w:lang w:val="en-GB"/>
              </w:rPr>
              <w:t>sekretariat.dl@ms.gov.pl</w:t>
            </w:r>
          </w:p>
          <w:p w14:paraId="2577BD50" w14:textId="47457F4C" w:rsidR="001D5516" w:rsidRPr="001D5516" w:rsidRDefault="001D5516" w:rsidP="00777363">
            <w:pPr>
              <w:tabs>
                <w:tab w:val="left" w:pos="5115"/>
              </w:tabs>
              <w:spacing w:before="120" w:line="240" w:lineRule="auto"/>
              <w:ind w:left="60"/>
              <w:rPr>
                <w:rFonts w:ascii="Times New Roman" w:hAnsi="Times New Roman"/>
                <w:bCs/>
                <w:color w:val="000000"/>
                <w:u w:val="single"/>
              </w:rPr>
            </w:pPr>
            <w:r w:rsidRPr="001D5516">
              <w:rPr>
                <w:rFonts w:ascii="Times New Roman" w:hAnsi="Times New Roman"/>
                <w:bCs/>
                <w:color w:val="000000"/>
                <w:u w:val="single"/>
              </w:rPr>
              <w:t>opiekun merytoryczny:</w:t>
            </w:r>
          </w:p>
          <w:p w14:paraId="534EB215" w14:textId="32D6F7A7" w:rsidR="00C573DF" w:rsidRDefault="00C573DF" w:rsidP="00777363">
            <w:pPr>
              <w:spacing w:line="240" w:lineRule="auto"/>
              <w:ind w:left="60"/>
              <w:rPr>
                <w:rFonts w:ascii="Times New Roman" w:hAnsi="Times New Roman"/>
                <w:color w:val="000000"/>
              </w:rPr>
            </w:pPr>
            <w:r>
              <w:rPr>
                <w:rFonts w:ascii="Times New Roman" w:hAnsi="Times New Roman"/>
                <w:color w:val="000000"/>
              </w:rPr>
              <w:t>Małgorzata Sieńko</w:t>
            </w:r>
            <w:r w:rsidR="00A47AB7">
              <w:rPr>
                <w:rFonts w:ascii="Times New Roman" w:hAnsi="Times New Roman"/>
                <w:color w:val="000000"/>
              </w:rPr>
              <w:t xml:space="preserve">, </w:t>
            </w:r>
            <w:r>
              <w:rPr>
                <w:rFonts w:ascii="Times New Roman" w:hAnsi="Times New Roman"/>
                <w:color w:val="000000"/>
              </w:rPr>
              <w:t xml:space="preserve">Dyrektor </w:t>
            </w:r>
            <w:r w:rsidR="00A53E82" w:rsidRPr="00A53E82">
              <w:rPr>
                <w:rFonts w:ascii="Times New Roman" w:hAnsi="Times New Roman"/>
                <w:color w:val="000000"/>
              </w:rPr>
              <w:t>Departament</w:t>
            </w:r>
            <w:r>
              <w:rPr>
                <w:rFonts w:ascii="Times New Roman" w:hAnsi="Times New Roman"/>
                <w:color w:val="000000"/>
              </w:rPr>
              <w:t>u</w:t>
            </w:r>
            <w:r w:rsidR="00813206">
              <w:rPr>
                <w:rFonts w:ascii="Times New Roman" w:hAnsi="Times New Roman"/>
                <w:color w:val="000000"/>
              </w:rPr>
              <w:t xml:space="preserve"> Prawa </w:t>
            </w:r>
            <w:r w:rsidR="00863824">
              <w:rPr>
                <w:rFonts w:ascii="Times New Roman" w:hAnsi="Times New Roman"/>
                <w:color w:val="000000"/>
              </w:rPr>
              <w:t xml:space="preserve">Cywilnego i </w:t>
            </w:r>
            <w:r w:rsidR="00813206">
              <w:rPr>
                <w:rFonts w:ascii="Times New Roman" w:hAnsi="Times New Roman"/>
                <w:color w:val="000000"/>
              </w:rPr>
              <w:t>Gospodarczego</w:t>
            </w:r>
          </w:p>
          <w:p w14:paraId="7AAB134A" w14:textId="54238016" w:rsidR="006A701A" w:rsidRPr="008B4FE6" w:rsidRDefault="00A47AB7" w:rsidP="00777363">
            <w:pPr>
              <w:spacing w:line="240" w:lineRule="auto"/>
              <w:ind w:left="60"/>
              <w:rPr>
                <w:rFonts w:ascii="Times New Roman" w:hAnsi="Times New Roman"/>
                <w:color w:val="000000"/>
              </w:rPr>
            </w:pPr>
            <w:r>
              <w:rPr>
                <w:rFonts w:ascii="Times New Roman" w:hAnsi="Times New Roman"/>
                <w:color w:val="000000"/>
              </w:rPr>
              <w:t xml:space="preserve">tel. </w:t>
            </w:r>
            <w:r w:rsidR="00A53E82">
              <w:rPr>
                <w:rFonts w:ascii="Times New Roman" w:hAnsi="Times New Roman"/>
                <w:color w:val="000000"/>
              </w:rPr>
              <w:t xml:space="preserve">22 </w:t>
            </w:r>
            <w:r w:rsidR="0013515A">
              <w:rPr>
                <w:rFonts w:ascii="Times New Roman" w:hAnsi="Times New Roman"/>
                <w:color w:val="000000"/>
              </w:rPr>
              <w:t>52</w:t>
            </w:r>
            <w:r w:rsidR="00A53E82">
              <w:rPr>
                <w:rFonts w:ascii="Times New Roman" w:hAnsi="Times New Roman"/>
                <w:color w:val="000000"/>
              </w:rPr>
              <w:t>-</w:t>
            </w:r>
            <w:r w:rsidR="0013515A">
              <w:rPr>
                <w:rFonts w:ascii="Times New Roman" w:hAnsi="Times New Roman"/>
                <w:color w:val="000000"/>
              </w:rPr>
              <w:t>12</w:t>
            </w:r>
            <w:r w:rsidR="00A53E82">
              <w:rPr>
                <w:rFonts w:ascii="Times New Roman" w:hAnsi="Times New Roman"/>
                <w:color w:val="000000"/>
              </w:rPr>
              <w:t>-</w:t>
            </w:r>
            <w:r w:rsidR="00C573DF">
              <w:rPr>
                <w:rFonts w:ascii="Times New Roman" w:hAnsi="Times New Roman"/>
                <w:color w:val="000000"/>
              </w:rPr>
              <w:t>423</w:t>
            </w:r>
            <w:r w:rsidR="00193215">
              <w:rPr>
                <w:rFonts w:ascii="Times New Roman" w:hAnsi="Times New Roman"/>
                <w:color w:val="000000"/>
              </w:rPr>
              <w:t xml:space="preserve">, e-mail: </w:t>
            </w:r>
            <w:r w:rsidR="00C573DF" w:rsidRPr="00C573DF">
              <w:rPr>
                <w:rFonts w:ascii="Times New Roman" w:hAnsi="Times New Roman"/>
                <w:color w:val="000000"/>
              </w:rPr>
              <w:t>sekretariat.dpcig@ms.gov.pl</w:t>
            </w:r>
          </w:p>
        </w:tc>
        <w:tc>
          <w:tcPr>
            <w:tcW w:w="3760" w:type="dxa"/>
            <w:gridSpan w:val="11"/>
            <w:shd w:val="clear" w:color="auto" w:fill="FFFFFF"/>
          </w:tcPr>
          <w:p w14:paraId="100FE91C" w14:textId="7AE60EDB"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773912">
              <w:rPr>
                <w:rFonts w:ascii="Times New Roman" w:hAnsi="Times New Roman"/>
                <w:sz w:val="21"/>
                <w:szCs w:val="21"/>
              </w:rPr>
              <w:t>17</w:t>
            </w:r>
            <w:r w:rsidR="00A8777A">
              <w:rPr>
                <w:rFonts w:ascii="Times New Roman" w:hAnsi="Times New Roman"/>
                <w:sz w:val="21"/>
                <w:szCs w:val="21"/>
              </w:rPr>
              <w:t>.0</w:t>
            </w:r>
            <w:r w:rsidR="00773912">
              <w:rPr>
                <w:rFonts w:ascii="Times New Roman" w:hAnsi="Times New Roman"/>
                <w:sz w:val="21"/>
                <w:szCs w:val="21"/>
              </w:rPr>
              <w:t>3</w:t>
            </w:r>
            <w:r w:rsidR="00A8777A">
              <w:rPr>
                <w:rFonts w:ascii="Times New Roman" w:hAnsi="Times New Roman"/>
                <w:sz w:val="21"/>
                <w:szCs w:val="21"/>
              </w:rPr>
              <w:t>.</w:t>
            </w:r>
            <w:r w:rsidR="00813206">
              <w:rPr>
                <w:rFonts w:ascii="Times New Roman" w:hAnsi="Times New Roman"/>
                <w:sz w:val="21"/>
                <w:szCs w:val="21"/>
              </w:rPr>
              <w:t>202</w:t>
            </w:r>
            <w:r w:rsidR="00A8777A">
              <w:rPr>
                <w:rFonts w:ascii="Times New Roman" w:hAnsi="Times New Roman"/>
                <w:sz w:val="21"/>
                <w:szCs w:val="21"/>
              </w:rPr>
              <w:t>5</w:t>
            </w:r>
            <w:r w:rsidR="008D45F9">
              <w:rPr>
                <w:rFonts w:ascii="Times New Roman" w:hAnsi="Times New Roman"/>
                <w:sz w:val="21"/>
                <w:szCs w:val="21"/>
              </w:rPr>
              <w:t xml:space="preserve"> r.</w:t>
            </w:r>
          </w:p>
          <w:p w14:paraId="4D6E87F3" w14:textId="5AF153C9" w:rsidR="00F76884" w:rsidRDefault="00C573DF" w:rsidP="00F76884">
            <w:pPr>
              <w:spacing w:line="240" w:lineRule="auto"/>
              <w:rPr>
                <w:rFonts w:ascii="Times New Roman" w:hAnsi="Times New Roman"/>
                <w:b/>
              </w:rPr>
            </w:pPr>
            <w:r>
              <w:rPr>
                <w:rFonts w:ascii="Times New Roman" w:hAnsi="Times New Roman"/>
                <w:b/>
              </w:rPr>
              <w:t xml:space="preserve"> </w:t>
            </w:r>
          </w:p>
          <w:p w14:paraId="246258A2"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14:paraId="6BEF1325" w14:textId="77777777" w:rsidR="00F76884" w:rsidRPr="0065019F" w:rsidRDefault="00B03FBE" w:rsidP="00F76884">
            <w:pPr>
              <w:spacing w:line="240" w:lineRule="auto"/>
              <w:rPr>
                <w:rFonts w:ascii="Times New Roman" w:hAnsi="Times New Roman"/>
              </w:rPr>
            </w:pPr>
            <w:r>
              <w:rPr>
                <w:rFonts w:ascii="Times New Roman" w:hAnsi="Times New Roman"/>
              </w:rPr>
              <w:t>Inicjatywa własna</w:t>
            </w:r>
          </w:p>
          <w:p w14:paraId="00F6C637" w14:textId="1034BF9E" w:rsidR="00580ABC" w:rsidRDefault="006A701A" w:rsidP="00580ABC">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14:paraId="5648B582" w14:textId="6D567417" w:rsidR="002006E2" w:rsidRDefault="002006E2" w:rsidP="00580ABC">
            <w:pPr>
              <w:spacing w:before="120" w:line="240" w:lineRule="auto"/>
              <w:rPr>
                <w:rFonts w:ascii="Times New Roman" w:hAnsi="Times New Roman"/>
                <w:color w:val="000000"/>
                <w:sz w:val="28"/>
                <w:szCs w:val="28"/>
              </w:rPr>
            </w:pPr>
            <w:r>
              <w:rPr>
                <w:rFonts w:ascii="Times New Roman" w:hAnsi="Times New Roman"/>
                <w:b/>
                <w:color w:val="000000"/>
              </w:rPr>
              <w:t>UD 13</w:t>
            </w:r>
          </w:p>
          <w:p w14:paraId="28C54302" w14:textId="44171674" w:rsidR="00580ABC" w:rsidRPr="008B4FE6" w:rsidRDefault="00580ABC" w:rsidP="007943E2">
            <w:pPr>
              <w:spacing w:before="120" w:line="240" w:lineRule="auto"/>
              <w:rPr>
                <w:rFonts w:ascii="Times New Roman" w:hAnsi="Times New Roman"/>
                <w:b/>
                <w:color w:val="000000"/>
              </w:rPr>
            </w:pPr>
          </w:p>
          <w:p w14:paraId="1A7E00F1" w14:textId="57192A86" w:rsidR="006A701A" w:rsidRPr="008B4FE6" w:rsidRDefault="006A701A" w:rsidP="00580ABC">
            <w:pPr>
              <w:spacing w:before="120" w:line="240" w:lineRule="auto"/>
              <w:rPr>
                <w:rFonts w:ascii="Times New Roman" w:hAnsi="Times New Roman"/>
                <w:color w:val="000000"/>
                <w:sz w:val="28"/>
                <w:szCs w:val="28"/>
              </w:rPr>
            </w:pPr>
          </w:p>
        </w:tc>
      </w:tr>
      <w:tr w:rsidR="006A701A" w:rsidRPr="0022687A" w14:paraId="2B9675DE" w14:textId="77777777" w:rsidTr="00BB6FBC">
        <w:trPr>
          <w:trHeight w:val="142"/>
        </w:trPr>
        <w:tc>
          <w:tcPr>
            <w:tcW w:w="10949" w:type="dxa"/>
            <w:gridSpan w:val="24"/>
            <w:shd w:val="clear" w:color="auto" w:fill="99CCFF"/>
          </w:tcPr>
          <w:p w14:paraId="0D986CE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A6A4081" w14:textId="77777777" w:rsidTr="00BB6FBC">
        <w:trPr>
          <w:trHeight w:val="333"/>
        </w:trPr>
        <w:tc>
          <w:tcPr>
            <w:tcW w:w="10949" w:type="dxa"/>
            <w:gridSpan w:val="24"/>
            <w:shd w:val="clear" w:color="auto" w:fill="99CCFF"/>
            <w:vAlign w:val="center"/>
          </w:tcPr>
          <w:p w14:paraId="463495F9"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7EF93749" w14:textId="77777777" w:rsidTr="00BB6FBC">
        <w:trPr>
          <w:trHeight w:val="142"/>
        </w:trPr>
        <w:tc>
          <w:tcPr>
            <w:tcW w:w="10949" w:type="dxa"/>
            <w:gridSpan w:val="24"/>
            <w:shd w:val="clear" w:color="auto" w:fill="FFFFFF"/>
          </w:tcPr>
          <w:p w14:paraId="093986E8" w14:textId="7BFB61CA" w:rsidR="002B25D4" w:rsidRPr="00852E49" w:rsidRDefault="00A74D3B" w:rsidP="0001645A">
            <w:pPr>
              <w:tabs>
                <w:tab w:val="left" w:pos="3135"/>
              </w:tabs>
              <w:spacing w:after="120"/>
              <w:jc w:val="both"/>
              <w:rPr>
                <w:rFonts w:ascii="Times New Roman" w:hAnsi="Times New Roman"/>
              </w:rPr>
            </w:pPr>
            <w:r>
              <w:rPr>
                <w:rFonts w:ascii="Times New Roman" w:hAnsi="Times New Roman"/>
                <w:color w:val="000000"/>
                <w:spacing w:val="-2"/>
              </w:rPr>
              <w:t xml:space="preserve">Zgodnie z art. 18a ustawy </w:t>
            </w:r>
            <w:r w:rsidRPr="00A74D3B">
              <w:rPr>
                <w:rFonts w:ascii="Times New Roman" w:hAnsi="Times New Roman"/>
                <w:color w:val="000000"/>
                <w:spacing w:val="-2"/>
              </w:rPr>
              <w:t xml:space="preserve">z dnia z dnia 6 grudnia 1996 r. o zastawie rejestrowym i rejestrze zastawów (Dz. U. z  2018 r. </w:t>
            </w:r>
            <w:r w:rsidR="00777363">
              <w:rPr>
                <w:rFonts w:ascii="Times New Roman" w:hAnsi="Times New Roman"/>
                <w:color w:val="000000"/>
                <w:spacing w:val="-2"/>
              </w:rPr>
              <w:br/>
            </w:r>
            <w:r w:rsidRPr="00A74D3B">
              <w:rPr>
                <w:rFonts w:ascii="Times New Roman" w:hAnsi="Times New Roman"/>
                <w:color w:val="000000"/>
                <w:spacing w:val="-2"/>
              </w:rPr>
              <w:t>poz. 2017)</w:t>
            </w:r>
            <w:r w:rsidR="00C573DF">
              <w:rPr>
                <w:rFonts w:ascii="Times New Roman" w:hAnsi="Times New Roman"/>
                <w:color w:val="000000"/>
                <w:spacing w:val="-2"/>
              </w:rPr>
              <w:t>,</w:t>
            </w:r>
            <w:r>
              <w:rPr>
                <w:rFonts w:ascii="Times New Roman" w:hAnsi="Times New Roman"/>
                <w:color w:val="000000"/>
                <w:spacing w:val="-2"/>
              </w:rPr>
              <w:t xml:space="preserve"> sąd może z urzędu wykreślić wpis z rejestru zastawów, jeśli </w:t>
            </w:r>
            <w:r w:rsidRPr="00A74D3B">
              <w:rPr>
                <w:rFonts w:ascii="Times New Roman" w:hAnsi="Times New Roman"/>
                <w:color w:val="000000"/>
                <w:spacing w:val="-2"/>
              </w:rPr>
              <w:t xml:space="preserve">strony nie wykazują żadnego zainteresowania, </w:t>
            </w:r>
            <w:r w:rsidR="00777363">
              <w:rPr>
                <w:rFonts w:ascii="Times New Roman" w:hAnsi="Times New Roman"/>
                <w:color w:val="000000"/>
                <w:spacing w:val="-2"/>
              </w:rPr>
              <w:br/>
            </w:r>
            <w:r w:rsidRPr="00A74D3B">
              <w:rPr>
                <w:rFonts w:ascii="Times New Roman" w:hAnsi="Times New Roman"/>
                <w:color w:val="000000"/>
                <w:spacing w:val="-2"/>
              </w:rPr>
              <w:t>a jednocześnie brak jest procesowej możliwości przymuszenia zastawcy lub zastawnika do złożenia wniosku o wykreślenie zastawu</w:t>
            </w:r>
            <w:r>
              <w:rPr>
                <w:rFonts w:ascii="Times New Roman" w:hAnsi="Times New Roman"/>
                <w:color w:val="000000"/>
                <w:spacing w:val="-2"/>
              </w:rPr>
              <w:t xml:space="preserve">. Sąd ma obowiązek doręczyć stronom postanowienie o wykreśleniu, co w praktyce często prowadzi do problemów, </w:t>
            </w:r>
            <w:r w:rsidR="000F6F8E">
              <w:rPr>
                <w:rFonts w:ascii="Times New Roman" w:hAnsi="Times New Roman"/>
                <w:color w:val="000000"/>
                <w:spacing w:val="-2"/>
              </w:rPr>
              <w:t>jeśli doszło do śmierci strony lub zmiany jej adresu, a sąd nie został o tym zawiadomiony.</w:t>
            </w:r>
            <w:r>
              <w:rPr>
                <w:rFonts w:ascii="Times New Roman" w:hAnsi="Times New Roman"/>
                <w:color w:val="000000"/>
                <w:spacing w:val="-2"/>
              </w:rPr>
              <w:t xml:space="preserve"> </w:t>
            </w:r>
            <w:r w:rsidR="000F6F8E">
              <w:rPr>
                <w:rFonts w:ascii="Times New Roman" w:hAnsi="Times New Roman"/>
                <w:color w:val="000000"/>
                <w:spacing w:val="-2"/>
              </w:rPr>
              <w:t xml:space="preserve">Może to skutecznie uniemożliwiać wykreślenie wygasłych zastawów. </w:t>
            </w:r>
            <w:r w:rsidR="003C7B95" w:rsidRPr="003C7B95">
              <w:rPr>
                <w:rFonts w:ascii="Times New Roman" w:hAnsi="Times New Roman"/>
                <w:color w:val="000000"/>
                <w:spacing w:val="-2"/>
              </w:rPr>
              <w:t xml:space="preserve">Opracowania naukowe wskazują natomiast, że przewlekłość postępowań sądowych jest </w:t>
            </w:r>
            <w:r w:rsidR="00777363">
              <w:rPr>
                <w:rFonts w:ascii="Times New Roman" w:hAnsi="Times New Roman"/>
                <w:color w:val="000000"/>
                <w:spacing w:val="-2"/>
              </w:rPr>
              <w:br/>
            </w:r>
            <w:r w:rsidR="003C7B95" w:rsidRPr="003C7B95">
              <w:rPr>
                <w:rFonts w:ascii="Times New Roman" w:hAnsi="Times New Roman"/>
                <w:color w:val="000000"/>
                <w:spacing w:val="-2"/>
              </w:rPr>
              <w:t>z punktu widzenia społeczeństwa najpoważniejszym problemem sądownictwa.</w:t>
            </w:r>
            <w:r w:rsidR="003C7B95">
              <w:rPr>
                <w:rStyle w:val="Odwoanieprzypisudolnego"/>
                <w:rFonts w:ascii="Times New Roman" w:hAnsi="Times New Roman"/>
                <w:color w:val="000000"/>
                <w:spacing w:val="-2"/>
              </w:rPr>
              <w:footnoteReference w:id="1"/>
            </w:r>
          </w:p>
        </w:tc>
      </w:tr>
      <w:tr w:rsidR="006A701A" w:rsidRPr="008B4FE6" w14:paraId="3A6E369C" w14:textId="77777777" w:rsidTr="00BB6FBC">
        <w:trPr>
          <w:trHeight w:val="142"/>
        </w:trPr>
        <w:tc>
          <w:tcPr>
            <w:tcW w:w="10949" w:type="dxa"/>
            <w:gridSpan w:val="24"/>
            <w:shd w:val="clear" w:color="auto" w:fill="99CCFF"/>
            <w:vAlign w:val="center"/>
          </w:tcPr>
          <w:p w14:paraId="39CAF6E3"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365B3467" w14:textId="77777777" w:rsidTr="00BB6FBC">
        <w:trPr>
          <w:trHeight w:val="142"/>
        </w:trPr>
        <w:tc>
          <w:tcPr>
            <w:tcW w:w="10949" w:type="dxa"/>
            <w:gridSpan w:val="24"/>
            <w:shd w:val="clear" w:color="auto" w:fill="auto"/>
          </w:tcPr>
          <w:p w14:paraId="0D4E284E" w14:textId="1EE214C7" w:rsidR="007A670B" w:rsidRDefault="002D28A9" w:rsidP="00EE436A">
            <w:pPr>
              <w:spacing w:after="120"/>
              <w:jc w:val="both"/>
              <w:rPr>
                <w:rFonts w:ascii="Times New Roman" w:hAnsi="Times New Roman"/>
              </w:rPr>
            </w:pPr>
            <w:r>
              <w:rPr>
                <w:rFonts w:ascii="Times New Roman" w:hAnsi="Times New Roman"/>
              </w:rPr>
              <w:t xml:space="preserve">Zgodnie z projektowanym art. 18a ustawy </w:t>
            </w:r>
            <w:r w:rsidRPr="002D28A9">
              <w:rPr>
                <w:rFonts w:ascii="Times New Roman" w:hAnsi="Times New Roman"/>
              </w:rPr>
              <w:t>o zastawie rejestrowym i rejestrze zastawów</w:t>
            </w:r>
            <w:r>
              <w:rPr>
                <w:rFonts w:ascii="Times New Roman" w:hAnsi="Times New Roman"/>
              </w:rPr>
              <w:t xml:space="preserve">, po upływie 20 lat wygasły zastaw zostanie uznany za wykreślony z mocy prawa, chyba, że strony </w:t>
            </w:r>
            <w:r w:rsidRPr="002D28A9">
              <w:rPr>
                <w:rFonts w:ascii="Times New Roman" w:hAnsi="Times New Roman"/>
              </w:rPr>
              <w:t>postanowi</w:t>
            </w:r>
            <w:r w:rsidR="00A6183C">
              <w:rPr>
                <w:rFonts w:ascii="Times New Roman" w:hAnsi="Times New Roman"/>
              </w:rPr>
              <w:t>ły</w:t>
            </w:r>
            <w:r w:rsidRPr="002D28A9">
              <w:rPr>
                <w:rFonts w:ascii="Times New Roman" w:hAnsi="Times New Roman"/>
              </w:rPr>
              <w:t xml:space="preserve"> o utrzymaniu zastawu na czas dalszy, </w:t>
            </w:r>
            <w:r w:rsidR="00777363">
              <w:rPr>
                <w:rFonts w:ascii="Times New Roman" w:hAnsi="Times New Roman"/>
              </w:rPr>
              <w:br/>
            </w:r>
            <w:r w:rsidRPr="002D28A9">
              <w:rPr>
                <w:rFonts w:ascii="Times New Roman" w:hAnsi="Times New Roman"/>
              </w:rPr>
              <w:t xml:space="preserve">nie dłuższy niż </w:t>
            </w:r>
            <w:r>
              <w:rPr>
                <w:rFonts w:ascii="Times New Roman" w:hAnsi="Times New Roman"/>
              </w:rPr>
              <w:t>10</w:t>
            </w:r>
            <w:r w:rsidRPr="002D28A9">
              <w:rPr>
                <w:rFonts w:ascii="Times New Roman" w:hAnsi="Times New Roman"/>
              </w:rPr>
              <w:t xml:space="preserve"> la</w:t>
            </w:r>
            <w:r>
              <w:rPr>
                <w:rFonts w:ascii="Times New Roman" w:hAnsi="Times New Roman"/>
              </w:rPr>
              <w:t>t. Nie będzie obowiązku zawiadamiania uczestników postępowania o dokonanej czynności</w:t>
            </w:r>
            <w:r w:rsidR="0053551D">
              <w:rPr>
                <w:rFonts w:ascii="Times New Roman" w:hAnsi="Times New Roman"/>
              </w:rPr>
              <w:t xml:space="preserve">. </w:t>
            </w:r>
            <w:r w:rsidR="00324225">
              <w:rPr>
                <w:rFonts w:ascii="Times New Roman" w:hAnsi="Times New Roman"/>
              </w:rPr>
              <w:t>Powoduje to</w:t>
            </w:r>
            <w:r w:rsidR="00324225" w:rsidRPr="00324225">
              <w:rPr>
                <w:rFonts w:ascii="Times New Roman" w:hAnsi="Times New Roman"/>
              </w:rPr>
              <w:t xml:space="preserve"> konieczność zmiany art. 19 ust. 1 ustawy stanowiącego obecnie, że wygaśnięcie zastawu rejestrowego wiąże się z obowiązkiem jego wykreślenia z rejestru.</w:t>
            </w:r>
          </w:p>
          <w:p w14:paraId="11122B8E" w14:textId="1A195B44" w:rsidR="007A670B" w:rsidRDefault="007A670B" w:rsidP="00EE436A">
            <w:pPr>
              <w:spacing w:after="120"/>
              <w:jc w:val="both"/>
              <w:rPr>
                <w:rFonts w:ascii="Times New Roman" w:hAnsi="Times New Roman"/>
              </w:rPr>
            </w:pPr>
            <w:r>
              <w:rPr>
                <w:rFonts w:ascii="Times New Roman" w:hAnsi="Times New Roman"/>
              </w:rPr>
              <w:t>D</w:t>
            </w:r>
            <w:r w:rsidRPr="007A670B">
              <w:rPr>
                <w:rFonts w:ascii="Times New Roman" w:hAnsi="Times New Roman"/>
              </w:rPr>
              <w:t>oprecyzowan</w:t>
            </w:r>
            <w:r>
              <w:rPr>
                <w:rFonts w:ascii="Times New Roman" w:hAnsi="Times New Roman"/>
              </w:rPr>
              <w:t>o</w:t>
            </w:r>
            <w:r w:rsidRPr="007A670B">
              <w:rPr>
                <w:rFonts w:ascii="Times New Roman" w:hAnsi="Times New Roman"/>
              </w:rPr>
              <w:t xml:space="preserve"> art. 36 ust. 4 ustawy, tak aby - w związku z projektowanymi zmianami - kwestia kontynuacji dotychczasowej właściwości rzeczowej sądu nie budziła wątpliwości. Sąd, który dokonał wpisu zastawu rejestrowego do rejestru zastawów, pozosta</w:t>
            </w:r>
            <w:r>
              <w:rPr>
                <w:rFonts w:ascii="Times New Roman" w:hAnsi="Times New Roman"/>
              </w:rPr>
              <w:t xml:space="preserve">nie </w:t>
            </w:r>
            <w:r w:rsidRPr="007A670B">
              <w:rPr>
                <w:rFonts w:ascii="Times New Roman" w:hAnsi="Times New Roman"/>
              </w:rPr>
              <w:t>właściwy dla dokonania dalszych wpisów dotyczących tego zastawu aż do wykreślenia zastawu rejestrowego z rejestru zastawów albo uznania go za wykreślony na podstawie art. 18a.</w:t>
            </w:r>
          </w:p>
          <w:p w14:paraId="3131D7D6" w14:textId="7F0D0761" w:rsidR="004F2A43" w:rsidRDefault="0053551D" w:rsidP="00EE436A">
            <w:pPr>
              <w:spacing w:after="120"/>
              <w:jc w:val="both"/>
              <w:rPr>
                <w:rFonts w:ascii="Times New Roman" w:hAnsi="Times New Roman"/>
              </w:rPr>
            </w:pPr>
            <w:r>
              <w:rPr>
                <w:rFonts w:ascii="Times New Roman" w:hAnsi="Times New Roman"/>
              </w:rPr>
              <w:t>Zgodnie z nowym art. 41 ust. 2aa nie będzie wydawane postanowienie, ani nie będzie dokonywany wpis w rejestrze zastawów, a jedynie adnotacja w systemie teleinformatycznym, że zastaw wygasł i uznaje się go za wykreślony.</w:t>
            </w:r>
            <w:r w:rsidR="007A670B">
              <w:rPr>
                <w:rFonts w:ascii="Times New Roman" w:hAnsi="Times New Roman"/>
              </w:rPr>
              <w:t xml:space="preserve"> </w:t>
            </w:r>
            <w:r w:rsidR="007A670B" w:rsidRPr="007A670B">
              <w:rPr>
                <w:rFonts w:ascii="Times New Roman" w:hAnsi="Times New Roman"/>
              </w:rPr>
              <w:t xml:space="preserve">W świetle projektowanego art. 41 ust. 2ab ustawy wniosek o wykreślenie zastawu rejestrowego po uznaniu go za wykreślony z mocy prawa nie może podlegać merytorycznemu rozpoznaniu i </w:t>
            </w:r>
            <w:r w:rsidR="007A670B">
              <w:rPr>
                <w:rFonts w:ascii="Times New Roman" w:hAnsi="Times New Roman"/>
              </w:rPr>
              <w:t>po</w:t>
            </w:r>
            <w:r w:rsidR="007A670B" w:rsidRPr="007A670B">
              <w:rPr>
                <w:rFonts w:ascii="Times New Roman" w:hAnsi="Times New Roman"/>
              </w:rPr>
              <w:t>winien zostać odrzucony.</w:t>
            </w:r>
          </w:p>
          <w:p w14:paraId="3B957FD0" w14:textId="77777777" w:rsidR="00DF2997" w:rsidRDefault="00324225" w:rsidP="00842C7B">
            <w:pPr>
              <w:spacing w:after="120"/>
              <w:jc w:val="both"/>
              <w:rPr>
                <w:rFonts w:ascii="Times New Roman" w:hAnsi="Times New Roman"/>
              </w:rPr>
            </w:pPr>
            <w:r>
              <w:rPr>
                <w:rFonts w:ascii="Times New Roman" w:hAnsi="Times New Roman"/>
              </w:rPr>
              <w:t>Dodany</w:t>
            </w:r>
            <w:r w:rsidR="009A37E9">
              <w:rPr>
                <w:rFonts w:ascii="Times New Roman" w:hAnsi="Times New Roman"/>
              </w:rPr>
              <w:t xml:space="preserve"> zostanie art. 41a. ust </w:t>
            </w:r>
            <w:r>
              <w:rPr>
                <w:rFonts w:ascii="Times New Roman" w:hAnsi="Times New Roman"/>
              </w:rPr>
              <w:t>2</w:t>
            </w:r>
            <w:r w:rsidR="009A37E9">
              <w:rPr>
                <w:rFonts w:ascii="Times New Roman" w:hAnsi="Times New Roman"/>
              </w:rPr>
              <w:t xml:space="preserve">. </w:t>
            </w:r>
            <w:r w:rsidR="00D615CC">
              <w:rPr>
                <w:rFonts w:ascii="Times New Roman" w:hAnsi="Times New Roman"/>
              </w:rPr>
              <w:t>z</w:t>
            </w:r>
            <w:r w:rsidR="009A37E9">
              <w:rPr>
                <w:rFonts w:ascii="Times New Roman" w:hAnsi="Times New Roman"/>
              </w:rPr>
              <w:t xml:space="preserve">godnie z którym </w:t>
            </w:r>
            <w:r w:rsidR="009A37E9" w:rsidRPr="009A37E9">
              <w:rPr>
                <w:rFonts w:ascii="Times New Roman" w:hAnsi="Times New Roman"/>
              </w:rPr>
              <w:t xml:space="preserve">sąd </w:t>
            </w:r>
            <w:r>
              <w:rPr>
                <w:rFonts w:ascii="Times New Roman" w:hAnsi="Times New Roman"/>
              </w:rPr>
              <w:t xml:space="preserve">rejestrowy </w:t>
            </w:r>
            <w:r w:rsidR="009A37E9" w:rsidRPr="009A37E9">
              <w:rPr>
                <w:rFonts w:ascii="Times New Roman" w:hAnsi="Times New Roman"/>
              </w:rPr>
              <w:t xml:space="preserve">niezwłocznie </w:t>
            </w:r>
            <w:r w:rsidRPr="00324225">
              <w:rPr>
                <w:rFonts w:ascii="Times New Roman" w:hAnsi="Times New Roman"/>
              </w:rPr>
              <w:t>poinform</w:t>
            </w:r>
            <w:r>
              <w:rPr>
                <w:rFonts w:ascii="Times New Roman" w:hAnsi="Times New Roman"/>
              </w:rPr>
              <w:t>uje</w:t>
            </w:r>
            <w:r w:rsidRPr="00324225">
              <w:rPr>
                <w:rFonts w:ascii="Times New Roman" w:hAnsi="Times New Roman"/>
              </w:rPr>
              <w:t xml:space="preserve"> organ prowadząc</w:t>
            </w:r>
            <w:r>
              <w:rPr>
                <w:rFonts w:ascii="Times New Roman" w:hAnsi="Times New Roman"/>
              </w:rPr>
              <w:t>y</w:t>
            </w:r>
            <w:r w:rsidRPr="00324225">
              <w:rPr>
                <w:rFonts w:ascii="Times New Roman" w:hAnsi="Times New Roman"/>
              </w:rPr>
              <w:t xml:space="preserve"> rejestr cywilnych statków powietrznych lub organ prowadzący rejestr danego prawa własności przemysłowej o dokonaniu adnotacji, że zastaw rejestrowy na cywilnym statku powietrznym lub prawach własności przemysłowej wygasł z mocy prawa i uznaje go za wykreślony na podstawie art. 18a ustawy. Sąd rejestrowy dodatkowo prześle także wydruk z systemu teleinformatycznego o dokonaniu takiej adnotacji.</w:t>
            </w:r>
            <w:r w:rsidR="00DF2997">
              <w:rPr>
                <w:rFonts w:ascii="Times New Roman" w:hAnsi="Times New Roman"/>
              </w:rPr>
              <w:t xml:space="preserve"> </w:t>
            </w:r>
          </w:p>
          <w:p w14:paraId="7B1389B6" w14:textId="00EDBDC3" w:rsidR="001E3A43" w:rsidRDefault="001E3A43" w:rsidP="00842C7B">
            <w:pPr>
              <w:spacing w:after="120"/>
              <w:jc w:val="both"/>
              <w:rPr>
                <w:rFonts w:ascii="Times New Roman" w:hAnsi="Times New Roman"/>
              </w:rPr>
            </w:pPr>
            <w:r>
              <w:rPr>
                <w:rFonts w:ascii="Times New Roman" w:hAnsi="Times New Roman"/>
              </w:rPr>
              <w:t xml:space="preserve">Zgodnie z projektowanym art. 42 ust. 2 i 2a, zadaniem centralnej informacji o zastawach rejestrowych będzie </w:t>
            </w:r>
            <w:r w:rsidRPr="001E3A43">
              <w:rPr>
                <w:rFonts w:ascii="Times New Roman" w:hAnsi="Times New Roman"/>
              </w:rPr>
              <w:t>udzielanie informacji, wydawanie odpisów i zaświadczeń nie tylko z rejestru zastawów, ale również z systemu teleinformatycznego obsługującego ten rejestr</w:t>
            </w:r>
            <w:r>
              <w:rPr>
                <w:rFonts w:ascii="Times New Roman" w:hAnsi="Times New Roman"/>
              </w:rPr>
              <w:t xml:space="preserve"> </w:t>
            </w:r>
            <w:r w:rsidRPr="001E3A43">
              <w:rPr>
                <w:rFonts w:ascii="Times New Roman" w:hAnsi="Times New Roman"/>
              </w:rPr>
              <w:t>w zakresie informacji o zastawach, o których mowa w art. 18a.</w:t>
            </w:r>
          </w:p>
          <w:p w14:paraId="569D3D5A" w14:textId="6B196E13" w:rsidR="007A670B" w:rsidRDefault="007A670B" w:rsidP="00842C7B">
            <w:pPr>
              <w:spacing w:after="120"/>
              <w:jc w:val="both"/>
              <w:rPr>
                <w:rFonts w:ascii="Times New Roman" w:hAnsi="Times New Roman"/>
              </w:rPr>
            </w:pPr>
            <w:r>
              <w:rPr>
                <w:rFonts w:ascii="Times New Roman" w:hAnsi="Times New Roman"/>
              </w:rPr>
              <w:lastRenderedPageBreak/>
              <w:t>W</w:t>
            </w:r>
            <w:r w:rsidRPr="007A670B">
              <w:rPr>
                <w:rFonts w:ascii="Times New Roman" w:hAnsi="Times New Roman"/>
              </w:rPr>
              <w:t xml:space="preserve"> art. 43 pkt 3</w:t>
            </w:r>
            <w:r>
              <w:rPr>
                <w:rFonts w:ascii="Times New Roman" w:hAnsi="Times New Roman"/>
              </w:rPr>
              <w:t xml:space="preserve"> zwrot</w:t>
            </w:r>
            <w:r w:rsidRPr="007A670B">
              <w:rPr>
                <w:rFonts w:ascii="Times New Roman" w:hAnsi="Times New Roman"/>
              </w:rPr>
              <w:t xml:space="preserve"> „Ministrem Finansów” zast</w:t>
            </w:r>
            <w:r>
              <w:rPr>
                <w:rFonts w:ascii="Times New Roman" w:hAnsi="Times New Roman"/>
              </w:rPr>
              <w:t>ąpiono</w:t>
            </w:r>
            <w:r w:rsidRPr="007A670B">
              <w:rPr>
                <w:rFonts w:ascii="Times New Roman" w:hAnsi="Times New Roman"/>
              </w:rPr>
              <w:t xml:space="preserve"> wyrazami „ministrem właściwym do spraw finansów publicznych.”</w:t>
            </w:r>
            <w:r>
              <w:rPr>
                <w:rFonts w:ascii="Times New Roman" w:hAnsi="Times New Roman"/>
              </w:rPr>
              <w:t>. Zmiana</w:t>
            </w:r>
            <w:r w:rsidRPr="007A670B">
              <w:rPr>
                <w:rFonts w:ascii="Times New Roman" w:hAnsi="Times New Roman"/>
              </w:rPr>
              <w:t xml:space="preserve"> wynika z konieczności dostosowania brzmienia przepisu upoważniającego do wymogów określonych w zasadach techniki prawodawczej.</w:t>
            </w:r>
          </w:p>
          <w:p w14:paraId="45D73457" w14:textId="77777777" w:rsidR="003A3EEC" w:rsidRDefault="0053551D" w:rsidP="00842C7B">
            <w:pPr>
              <w:spacing w:after="120"/>
              <w:jc w:val="both"/>
              <w:rPr>
                <w:rFonts w:ascii="Times New Roman" w:hAnsi="Times New Roman"/>
              </w:rPr>
            </w:pPr>
            <w:r>
              <w:rPr>
                <w:rFonts w:ascii="Times New Roman" w:hAnsi="Times New Roman"/>
              </w:rPr>
              <w:t xml:space="preserve">Projekt przewiduje także zmianę ustawy </w:t>
            </w:r>
            <w:r w:rsidRPr="0053551D">
              <w:rPr>
                <w:rFonts w:ascii="Times New Roman" w:hAnsi="Times New Roman"/>
              </w:rPr>
              <w:t>z dnia 20 czerwca 1997 r. - Prawo o ruchu drogowym (Dz. U. z 202</w:t>
            </w:r>
            <w:r w:rsidR="00193215">
              <w:rPr>
                <w:rFonts w:ascii="Times New Roman" w:hAnsi="Times New Roman"/>
              </w:rPr>
              <w:t>4</w:t>
            </w:r>
            <w:r w:rsidR="00D67D9A">
              <w:rPr>
                <w:rFonts w:ascii="Times New Roman" w:hAnsi="Times New Roman"/>
              </w:rPr>
              <w:t xml:space="preserve"> r.</w:t>
            </w:r>
            <w:r w:rsidRPr="0053551D">
              <w:rPr>
                <w:rFonts w:ascii="Times New Roman" w:hAnsi="Times New Roman"/>
              </w:rPr>
              <w:t xml:space="preserve"> poz. </w:t>
            </w:r>
            <w:r w:rsidR="00F72528">
              <w:rPr>
                <w:rFonts w:ascii="Times New Roman" w:hAnsi="Times New Roman"/>
              </w:rPr>
              <w:t>1</w:t>
            </w:r>
            <w:r w:rsidR="00193215">
              <w:rPr>
                <w:rFonts w:ascii="Times New Roman" w:hAnsi="Times New Roman"/>
              </w:rPr>
              <w:t xml:space="preserve">251) </w:t>
            </w:r>
            <w:r w:rsidRPr="0053551D">
              <w:rPr>
                <w:rFonts w:ascii="Times New Roman" w:hAnsi="Times New Roman"/>
              </w:rPr>
              <w:t>poprzez rozszerzenie katalogu danych, jakie przekazywane są przez Centralną Informację o zastawach rejestrowych do centralnej ewidencji pojazdów</w:t>
            </w:r>
            <w:r>
              <w:rPr>
                <w:rFonts w:ascii="Times New Roman" w:hAnsi="Times New Roman"/>
              </w:rPr>
              <w:t xml:space="preserve"> o </w:t>
            </w:r>
            <w:r w:rsidRPr="0053551D">
              <w:rPr>
                <w:rFonts w:ascii="Times New Roman" w:hAnsi="Times New Roman"/>
              </w:rPr>
              <w:t>adnotacj</w:t>
            </w:r>
            <w:r>
              <w:rPr>
                <w:rFonts w:ascii="Times New Roman" w:hAnsi="Times New Roman"/>
              </w:rPr>
              <w:t>ę</w:t>
            </w:r>
            <w:r w:rsidRPr="0053551D">
              <w:rPr>
                <w:rFonts w:ascii="Times New Roman" w:hAnsi="Times New Roman"/>
              </w:rPr>
              <w:t xml:space="preserve"> w systemie teleinformatycznym, o której mowa w art. 41 ust.</w:t>
            </w:r>
            <w:r>
              <w:rPr>
                <w:rFonts w:ascii="Times New Roman" w:hAnsi="Times New Roman"/>
              </w:rPr>
              <w:t xml:space="preserve"> </w:t>
            </w:r>
            <w:r w:rsidRPr="0053551D">
              <w:rPr>
                <w:rFonts w:ascii="Times New Roman" w:hAnsi="Times New Roman"/>
              </w:rPr>
              <w:t>2aa ustawy</w:t>
            </w:r>
            <w:r>
              <w:rPr>
                <w:rFonts w:ascii="Times New Roman" w:hAnsi="Times New Roman"/>
              </w:rPr>
              <w:t xml:space="preserve"> </w:t>
            </w:r>
            <w:r w:rsidRPr="0053551D">
              <w:rPr>
                <w:rFonts w:ascii="Times New Roman" w:hAnsi="Times New Roman"/>
              </w:rPr>
              <w:t>o zastawie rejestrowym i rejestrze zastawów</w:t>
            </w:r>
            <w:r>
              <w:rPr>
                <w:rFonts w:ascii="Times New Roman" w:hAnsi="Times New Roman"/>
              </w:rPr>
              <w:t>.</w:t>
            </w:r>
          </w:p>
          <w:p w14:paraId="3796FC56" w14:textId="42FF7572" w:rsidR="00EA0C70" w:rsidRPr="00280AD6" w:rsidRDefault="00EA0C70" w:rsidP="00842C7B">
            <w:pPr>
              <w:spacing w:after="120"/>
              <w:jc w:val="both"/>
              <w:rPr>
                <w:rFonts w:ascii="Times New Roman" w:hAnsi="Times New Roman"/>
              </w:rPr>
            </w:pPr>
            <w:r w:rsidRPr="00EA0C70">
              <w:rPr>
                <w:rFonts w:ascii="Times New Roman" w:hAnsi="Times New Roman"/>
              </w:rPr>
              <w:t xml:space="preserve">Do postępowań wszczętych z urzędu na podstawie art. 18a </w:t>
            </w:r>
            <w:r>
              <w:rPr>
                <w:rFonts w:ascii="Times New Roman" w:hAnsi="Times New Roman"/>
              </w:rPr>
              <w:t xml:space="preserve">i </w:t>
            </w:r>
            <w:r w:rsidRPr="00EA0C70">
              <w:rPr>
                <w:rFonts w:ascii="Times New Roman" w:hAnsi="Times New Roman"/>
              </w:rPr>
              <w:t>niezakończonych do dnia wejścia w życie niniejszej ustawy stos</w:t>
            </w:r>
            <w:r>
              <w:rPr>
                <w:rFonts w:ascii="Times New Roman" w:hAnsi="Times New Roman"/>
              </w:rPr>
              <w:t xml:space="preserve">owane będą </w:t>
            </w:r>
            <w:r w:rsidRPr="00EA0C70">
              <w:rPr>
                <w:rFonts w:ascii="Times New Roman" w:hAnsi="Times New Roman"/>
              </w:rPr>
              <w:t>przepisy dotychczasowe</w:t>
            </w:r>
            <w:r>
              <w:rPr>
                <w:rFonts w:ascii="Times New Roman" w:hAnsi="Times New Roman"/>
              </w:rPr>
              <w:t>.</w:t>
            </w:r>
          </w:p>
        </w:tc>
      </w:tr>
      <w:tr w:rsidR="006A701A" w:rsidRPr="008B4FE6" w14:paraId="74364589" w14:textId="77777777" w:rsidTr="00BB6FBC">
        <w:trPr>
          <w:trHeight w:val="307"/>
        </w:trPr>
        <w:tc>
          <w:tcPr>
            <w:tcW w:w="10949" w:type="dxa"/>
            <w:gridSpan w:val="24"/>
            <w:shd w:val="clear" w:color="auto" w:fill="99CCFF"/>
            <w:vAlign w:val="center"/>
          </w:tcPr>
          <w:p w14:paraId="63F61FFE"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3AFA3A00" w14:textId="77777777" w:rsidTr="00BB6FBC">
        <w:trPr>
          <w:trHeight w:val="142"/>
        </w:trPr>
        <w:tc>
          <w:tcPr>
            <w:tcW w:w="10949" w:type="dxa"/>
            <w:gridSpan w:val="24"/>
            <w:shd w:val="clear" w:color="auto" w:fill="auto"/>
          </w:tcPr>
          <w:p w14:paraId="6116990C" w14:textId="77777777" w:rsidR="006A701A" w:rsidRPr="00B37C80" w:rsidRDefault="00CC183C" w:rsidP="0001645A">
            <w:pPr>
              <w:spacing w:after="120"/>
              <w:jc w:val="both"/>
              <w:rPr>
                <w:rFonts w:ascii="Times New Roman" w:hAnsi="Times New Roman"/>
                <w:color w:val="000000"/>
                <w:spacing w:val="-2"/>
              </w:rPr>
            </w:pPr>
            <w:r w:rsidRPr="00CC183C">
              <w:rPr>
                <w:rFonts w:ascii="Times New Roman" w:hAnsi="Times New Roman"/>
                <w:color w:val="000000"/>
                <w:spacing w:val="-2"/>
              </w:rPr>
              <w:t>Projektowana regulacja ze względu na stopień jej szczegółowości nie była poddawana analizie prawnoporównawczej.</w:t>
            </w:r>
          </w:p>
        </w:tc>
      </w:tr>
      <w:tr w:rsidR="006A701A" w:rsidRPr="008B4FE6" w14:paraId="27A810AB" w14:textId="77777777" w:rsidTr="00BB6FBC">
        <w:trPr>
          <w:trHeight w:val="359"/>
        </w:trPr>
        <w:tc>
          <w:tcPr>
            <w:tcW w:w="10949" w:type="dxa"/>
            <w:gridSpan w:val="24"/>
            <w:shd w:val="clear" w:color="auto" w:fill="99CCFF"/>
            <w:vAlign w:val="center"/>
          </w:tcPr>
          <w:p w14:paraId="2C8FE745"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6A8760B5" w14:textId="77777777" w:rsidTr="004A1AC9">
        <w:trPr>
          <w:trHeight w:val="654"/>
        </w:trPr>
        <w:tc>
          <w:tcPr>
            <w:tcW w:w="1894" w:type="dxa"/>
            <w:shd w:val="clear" w:color="auto" w:fill="auto"/>
          </w:tcPr>
          <w:p w14:paraId="75943859"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1998" w:type="dxa"/>
            <w:gridSpan w:val="3"/>
            <w:shd w:val="clear" w:color="auto" w:fill="auto"/>
          </w:tcPr>
          <w:p w14:paraId="5242B26E"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672" w:type="dxa"/>
            <w:gridSpan w:val="7"/>
            <w:shd w:val="clear" w:color="auto" w:fill="auto"/>
          </w:tcPr>
          <w:p w14:paraId="63C408CA"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4385" w:type="dxa"/>
            <w:gridSpan w:val="13"/>
            <w:shd w:val="clear" w:color="auto" w:fill="auto"/>
          </w:tcPr>
          <w:p w14:paraId="72921D9F"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4B5FC4D5" w14:textId="77777777" w:rsidTr="004A1AC9">
        <w:trPr>
          <w:trHeight w:val="142"/>
        </w:trPr>
        <w:tc>
          <w:tcPr>
            <w:tcW w:w="1894" w:type="dxa"/>
            <w:shd w:val="clear" w:color="auto" w:fill="auto"/>
          </w:tcPr>
          <w:p w14:paraId="6695FB02" w14:textId="77777777" w:rsidR="00260F33" w:rsidRPr="008B4FE6" w:rsidRDefault="00657678" w:rsidP="0072698B">
            <w:pPr>
              <w:spacing w:line="240" w:lineRule="auto"/>
              <w:rPr>
                <w:rFonts w:ascii="Times New Roman" w:hAnsi="Times New Roman"/>
                <w:color w:val="000000"/>
                <w:spacing w:val="-2"/>
              </w:rPr>
            </w:pPr>
            <w:r>
              <w:rPr>
                <w:rFonts w:ascii="Times New Roman" w:hAnsi="Times New Roman"/>
                <w:color w:val="000000"/>
              </w:rPr>
              <w:t>Sądy rozpoznające sprawy z zakresu rejestru zastawów</w:t>
            </w:r>
          </w:p>
        </w:tc>
        <w:tc>
          <w:tcPr>
            <w:tcW w:w="1998" w:type="dxa"/>
            <w:gridSpan w:val="3"/>
            <w:shd w:val="clear" w:color="auto" w:fill="auto"/>
          </w:tcPr>
          <w:p w14:paraId="22CB7437" w14:textId="77777777" w:rsidR="00E6443C" w:rsidRPr="003D1633" w:rsidRDefault="001F785B" w:rsidP="003D1633">
            <w:pPr>
              <w:rPr>
                <w:rFonts w:ascii="Times New Roman" w:hAnsi="Times New Roman"/>
              </w:rPr>
            </w:pPr>
            <w:r>
              <w:rPr>
                <w:rFonts w:ascii="Times New Roman" w:hAnsi="Times New Roman"/>
              </w:rPr>
              <w:t>11 sąd</w:t>
            </w:r>
            <w:r w:rsidR="00F62782">
              <w:rPr>
                <w:rFonts w:ascii="Times New Roman" w:hAnsi="Times New Roman"/>
              </w:rPr>
              <w:t>ów rejonowych rozpatrujących sprawy rejestru zastawów</w:t>
            </w:r>
          </w:p>
        </w:tc>
        <w:tc>
          <w:tcPr>
            <w:tcW w:w="2672" w:type="dxa"/>
            <w:gridSpan w:val="7"/>
            <w:shd w:val="clear" w:color="auto" w:fill="auto"/>
          </w:tcPr>
          <w:p w14:paraId="72361873" w14:textId="77777777" w:rsidR="00657678" w:rsidRPr="00657678" w:rsidRDefault="00657678" w:rsidP="00657678">
            <w:pPr>
              <w:spacing w:line="240" w:lineRule="auto"/>
              <w:rPr>
                <w:rFonts w:ascii="Times New Roman" w:hAnsi="Times New Roman"/>
                <w:color w:val="000000"/>
                <w:spacing w:val="-2"/>
              </w:rPr>
            </w:pPr>
            <w:r>
              <w:rPr>
                <w:rFonts w:ascii="Times New Roman" w:hAnsi="Times New Roman"/>
                <w:color w:val="000000"/>
                <w:spacing w:val="-2"/>
              </w:rPr>
              <w:t>§ 2 R</w:t>
            </w:r>
            <w:r w:rsidRPr="00657678">
              <w:rPr>
                <w:rFonts w:ascii="Times New Roman" w:hAnsi="Times New Roman"/>
                <w:color w:val="000000"/>
                <w:spacing w:val="-2"/>
              </w:rPr>
              <w:t>ozporządzeni</w:t>
            </w:r>
            <w:r>
              <w:rPr>
                <w:rFonts w:ascii="Times New Roman" w:hAnsi="Times New Roman"/>
                <w:color w:val="000000"/>
                <w:spacing w:val="-2"/>
              </w:rPr>
              <w:t>a</w:t>
            </w:r>
            <w:r w:rsidRPr="00657678">
              <w:rPr>
                <w:rFonts w:ascii="Times New Roman" w:hAnsi="Times New Roman"/>
                <w:color w:val="000000"/>
                <w:spacing w:val="-2"/>
              </w:rPr>
              <w:t xml:space="preserve"> </w:t>
            </w:r>
            <w:r>
              <w:rPr>
                <w:rFonts w:ascii="Times New Roman" w:hAnsi="Times New Roman"/>
                <w:color w:val="000000"/>
                <w:spacing w:val="-2"/>
              </w:rPr>
              <w:t>M</w:t>
            </w:r>
            <w:r w:rsidRPr="00657678">
              <w:rPr>
                <w:rFonts w:ascii="Times New Roman" w:hAnsi="Times New Roman"/>
                <w:color w:val="000000"/>
                <w:spacing w:val="-2"/>
              </w:rPr>
              <w:t xml:space="preserve">inistra </w:t>
            </w:r>
            <w:r>
              <w:rPr>
                <w:rFonts w:ascii="Times New Roman" w:hAnsi="Times New Roman"/>
                <w:color w:val="000000"/>
                <w:spacing w:val="-2"/>
              </w:rPr>
              <w:t>S</w:t>
            </w:r>
            <w:r w:rsidRPr="00657678">
              <w:rPr>
                <w:rFonts w:ascii="Times New Roman" w:hAnsi="Times New Roman"/>
                <w:color w:val="000000"/>
                <w:spacing w:val="-2"/>
              </w:rPr>
              <w:t>prawiedliwości w sprawie przekazania niektórym sądom okręgowym i sądom rejonowym rozpoznawania spraw gospodarczych z obszarów właściwości innych sądów okręgowych i sądów rejonowych</w:t>
            </w:r>
          </w:p>
          <w:p w14:paraId="766E5283" w14:textId="53DA3806" w:rsidR="00260F33" w:rsidRPr="00B37C80" w:rsidRDefault="00657678" w:rsidP="00657678">
            <w:pPr>
              <w:spacing w:line="240" w:lineRule="auto"/>
              <w:rPr>
                <w:rFonts w:ascii="Times New Roman" w:hAnsi="Times New Roman"/>
                <w:color w:val="000000"/>
                <w:spacing w:val="-2"/>
              </w:rPr>
            </w:pPr>
            <w:r w:rsidRPr="00657678">
              <w:rPr>
                <w:rFonts w:ascii="Times New Roman" w:hAnsi="Times New Roman"/>
                <w:color w:val="000000"/>
                <w:spacing w:val="-2"/>
              </w:rPr>
              <w:t>z dnia 7 października 2014 r.</w:t>
            </w:r>
            <w:r w:rsidR="0013515A">
              <w:rPr>
                <w:rFonts w:ascii="Times New Roman" w:hAnsi="Times New Roman"/>
                <w:color w:val="000000"/>
                <w:spacing w:val="-2"/>
              </w:rPr>
              <w:t xml:space="preserve"> </w:t>
            </w:r>
            <w:r w:rsidRPr="00657678">
              <w:rPr>
                <w:rFonts w:ascii="Times New Roman" w:hAnsi="Times New Roman"/>
                <w:color w:val="000000"/>
                <w:spacing w:val="-2"/>
              </w:rPr>
              <w:t>(Dz.U. z 202</w:t>
            </w:r>
            <w:r w:rsidR="00F72528">
              <w:rPr>
                <w:rFonts w:ascii="Times New Roman" w:hAnsi="Times New Roman"/>
                <w:color w:val="000000"/>
                <w:spacing w:val="-2"/>
              </w:rPr>
              <w:t>3</w:t>
            </w:r>
            <w:r w:rsidRPr="00657678">
              <w:rPr>
                <w:rFonts w:ascii="Times New Roman" w:hAnsi="Times New Roman"/>
                <w:color w:val="000000"/>
                <w:spacing w:val="-2"/>
              </w:rPr>
              <w:t xml:space="preserve"> r. poz. </w:t>
            </w:r>
            <w:r w:rsidR="00F72528">
              <w:rPr>
                <w:rFonts w:ascii="Times New Roman" w:hAnsi="Times New Roman"/>
                <w:color w:val="000000"/>
                <w:spacing w:val="-2"/>
              </w:rPr>
              <w:t>2544</w:t>
            </w:r>
            <w:r>
              <w:rPr>
                <w:rFonts w:ascii="Times New Roman" w:hAnsi="Times New Roman"/>
                <w:color w:val="000000"/>
                <w:spacing w:val="-2"/>
              </w:rPr>
              <w:t>)</w:t>
            </w:r>
          </w:p>
        </w:tc>
        <w:tc>
          <w:tcPr>
            <w:tcW w:w="4385" w:type="dxa"/>
            <w:gridSpan w:val="13"/>
            <w:shd w:val="clear" w:color="auto" w:fill="auto"/>
          </w:tcPr>
          <w:p w14:paraId="016056BE" w14:textId="650888CF" w:rsidR="00260F33" w:rsidRDefault="00ED2ED8" w:rsidP="00BB6FBC">
            <w:pPr>
              <w:spacing w:line="240" w:lineRule="auto"/>
              <w:jc w:val="both"/>
              <w:rPr>
                <w:rFonts w:ascii="Times New Roman" w:hAnsi="Times New Roman"/>
                <w:color w:val="000000"/>
                <w:spacing w:val="-2"/>
              </w:rPr>
            </w:pPr>
            <w:r>
              <w:rPr>
                <w:rFonts w:ascii="Times New Roman" w:hAnsi="Times New Roman"/>
                <w:color w:val="000000"/>
                <w:spacing w:val="-2"/>
              </w:rPr>
              <w:t xml:space="preserve">Przyspieszenie postępowań dzięki uznaniu </w:t>
            </w:r>
            <w:r w:rsidR="00BB6FBC">
              <w:rPr>
                <w:rFonts w:ascii="Times New Roman" w:hAnsi="Times New Roman"/>
                <w:color w:val="000000"/>
                <w:spacing w:val="-2"/>
              </w:rPr>
              <w:br/>
            </w:r>
            <w:r>
              <w:rPr>
                <w:rFonts w:ascii="Times New Roman" w:hAnsi="Times New Roman"/>
                <w:color w:val="000000"/>
                <w:spacing w:val="-2"/>
              </w:rPr>
              <w:t>za wykreślony z mocy prawa zastawu po upływie 20 lat, jeśli strony nie postanowi</w:t>
            </w:r>
            <w:r w:rsidR="00A6183C">
              <w:rPr>
                <w:rFonts w:ascii="Times New Roman" w:hAnsi="Times New Roman"/>
                <w:color w:val="000000"/>
                <w:spacing w:val="-2"/>
              </w:rPr>
              <w:t>ły</w:t>
            </w:r>
            <w:r>
              <w:rPr>
                <w:rFonts w:ascii="Times New Roman" w:hAnsi="Times New Roman"/>
                <w:color w:val="000000"/>
                <w:spacing w:val="-2"/>
              </w:rPr>
              <w:t xml:space="preserve"> o utrzymaniu zastawu na czas dalszy. Zniesienie obowiązku </w:t>
            </w:r>
            <w:r w:rsidR="000228F2">
              <w:rPr>
                <w:rFonts w:ascii="Times New Roman" w:hAnsi="Times New Roman"/>
                <w:color w:val="000000"/>
                <w:spacing w:val="-2"/>
              </w:rPr>
              <w:t xml:space="preserve">wydawania i </w:t>
            </w:r>
            <w:r>
              <w:rPr>
                <w:rFonts w:ascii="Times New Roman" w:hAnsi="Times New Roman"/>
                <w:color w:val="000000"/>
                <w:spacing w:val="-2"/>
              </w:rPr>
              <w:t xml:space="preserve">doręczenia stronom postanowienia </w:t>
            </w:r>
            <w:r w:rsidR="00BB6FBC">
              <w:rPr>
                <w:rFonts w:ascii="Times New Roman" w:hAnsi="Times New Roman"/>
                <w:color w:val="000000"/>
                <w:spacing w:val="-2"/>
              </w:rPr>
              <w:br/>
            </w:r>
            <w:r>
              <w:rPr>
                <w:rFonts w:ascii="Times New Roman" w:hAnsi="Times New Roman"/>
                <w:color w:val="000000"/>
                <w:spacing w:val="-2"/>
              </w:rPr>
              <w:t>o wykreśleniu</w:t>
            </w:r>
            <w:r w:rsidR="000228F2">
              <w:rPr>
                <w:rFonts w:ascii="Times New Roman" w:hAnsi="Times New Roman"/>
                <w:color w:val="000000"/>
                <w:spacing w:val="-2"/>
              </w:rPr>
              <w:t xml:space="preserve"> zastawu, który wygasł z mocy prawa</w:t>
            </w:r>
            <w:r>
              <w:rPr>
                <w:rFonts w:ascii="Times New Roman" w:hAnsi="Times New Roman"/>
                <w:color w:val="000000"/>
                <w:spacing w:val="-2"/>
              </w:rPr>
              <w:t>.</w:t>
            </w:r>
            <w:r w:rsidR="00842C7B">
              <w:rPr>
                <w:rFonts w:ascii="Times New Roman" w:hAnsi="Times New Roman"/>
                <w:color w:val="000000"/>
                <w:spacing w:val="-2"/>
              </w:rPr>
              <w:t xml:space="preserve"> </w:t>
            </w:r>
          </w:p>
          <w:p w14:paraId="67EC60E8" w14:textId="77777777" w:rsidR="00842C7B" w:rsidRDefault="00842C7B" w:rsidP="00BB6FBC">
            <w:pPr>
              <w:spacing w:line="240" w:lineRule="auto"/>
              <w:jc w:val="both"/>
              <w:rPr>
                <w:rFonts w:ascii="Times New Roman" w:hAnsi="Times New Roman"/>
                <w:color w:val="000000"/>
                <w:spacing w:val="-2"/>
              </w:rPr>
            </w:pPr>
          </w:p>
          <w:p w14:paraId="724E92B9" w14:textId="137565C3" w:rsidR="00842C7B" w:rsidRPr="00B37C80" w:rsidRDefault="00842C7B" w:rsidP="00BB6FBC">
            <w:pPr>
              <w:spacing w:line="240" w:lineRule="auto"/>
              <w:jc w:val="both"/>
              <w:rPr>
                <w:rFonts w:ascii="Times New Roman" w:hAnsi="Times New Roman"/>
                <w:color w:val="000000"/>
                <w:spacing w:val="-2"/>
              </w:rPr>
            </w:pPr>
            <w:r>
              <w:rPr>
                <w:rFonts w:ascii="Times New Roman" w:hAnsi="Times New Roman"/>
                <w:color w:val="000000"/>
                <w:spacing w:val="-2"/>
              </w:rPr>
              <w:t xml:space="preserve">Obowiązek poinformowania </w:t>
            </w:r>
            <w:r w:rsidRPr="00842C7B">
              <w:rPr>
                <w:rFonts w:ascii="Times New Roman" w:hAnsi="Times New Roman"/>
                <w:color w:val="000000"/>
                <w:spacing w:val="-2"/>
              </w:rPr>
              <w:t>organ</w:t>
            </w:r>
            <w:r>
              <w:rPr>
                <w:rFonts w:ascii="Times New Roman" w:hAnsi="Times New Roman"/>
                <w:color w:val="000000"/>
                <w:spacing w:val="-2"/>
              </w:rPr>
              <w:t>u</w:t>
            </w:r>
            <w:r w:rsidRPr="00842C7B">
              <w:rPr>
                <w:rFonts w:ascii="Times New Roman" w:hAnsi="Times New Roman"/>
                <w:color w:val="000000"/>
                <w:spacing w:val="-2"/>
              </w:rPr>
              <w:t xml:space="preserve"> prowadząc</w:t>
            </w:r>
            <w:r>
              <w:rPr>
                <w:rFonts w:ascii="Times New Roman" w:hAnsi="Times New Roman"/>
                <w:color w:val="000000"/>
                <w:spacing w:val="-2"/>
              </w:rPr>
              <w:t>ego</w:t>
            </w:r>
            <w:r w:rsidRPr="00842C7B">
              <w:rPr>
                <w:rFonts w:ascii="Times New Roman" w:hAnsi="Times New Roman"/>
                <w:color w:val="000000"/>
                <w:spacing w:val="-2"/>
              </w:rPr>
              <w:t xml:space="preserve"> rejestr cywilnych statków powietrznych lub organ</w:t>
            </w:r>
            <w:r>
              <w:rPr>
                <w:rFonts w:ascii="Times New Roman" w:hAnsi="Times New Roman"/>
                <w:color w:val="000000"/>
                <w:spacing w:val="-2"/>
              </w:rPr>
              <w:t xml:space="preserve">u </w:t>
            </w:r>
            <w:r w:rsidRPr="00842C7B">
              <w:rPr>
                <w:rFonts w:ascii="Times New Roman" w:hAnsi="Times New Roman"/>
                <w:color w:val="000000"/>
                <w:spacing w:val="-2"/>
              </w:rPr>
              <w:t>prowadząc</w:t>
            </w:r>
            <w:r>
              <w:rPr>
                <w:rFonts w:ascii="Times New Roman" w:hAnsi="Times New Roman"/>
                <w:color w:val="000000"/>
                <w:spacing w:val="-2"/>
              </w:rPr>
              <w:t>ego</w:t>
            </w:r>
            <w:r w:rsidRPr="00842C7B">
              <w:rPr>
                <w:rFonts w:ascii="Times New Roman" w:hAnsi="Times New Roman"/>
                <w:color w:val="000000"/>
                <w:spacing w:val="-2"/>
              </w:rPr>
              <w:t xml:space="preserve"> rejestr danego prawa własności przemysłowej</w:t>
            </w:r>
            <w:r>
              <w:rPr>
                <w:rFonts w:ascii="Times New Roman" w:hAnsi="Times New Roman"/>
                <w:color w:val="000000"/>
                <w:spacing w:val="-2"/>
              </w:rPr>
              <w:t xml:space="preserve"> </w:t>
            </w:r>
            <w:r w:rsidR="00BB6FBC">
              <w:rPr>
                <w:rFonts w:ascii="Times New Roman" w:hAnsi="Times New Roman"/>
                <w:color w:val="000000"/>
                <w:spacing w:val="-2"/>
              </w:rPr>
              <w:br/>
            </w:r>
            <w:r w:rsidR="00D615CC">
              <w:rPr>
                <w:rFonts w:ascii="Times New Roman" w:hAnsi="Times New Roman"/>
                <w:color w:val="000000"/>
                <w:spacing w:val="-2"/>
              </w:rPr>
              <w:t xml:space="preserve">o </w:t>
            </w:r>
            <w:r w:rsidR="00D615CC" w:rsidRPr="00D615CC">
              <w:rPr>
                <w:rFonts w:ascii="Times New Roman" w:hAnsi="Times New Roman"/>
                <w:color w:val="000000"/>
                <w:spacing w:val="-2"/>
              </w:rPr>
              <w:t>dokonani</w:t>
            </w:r>
            <w:r w:rsidR="00D615CC">
              <w:rPr>
                <w:rFonts w:ascii="Times New Roman" w:hAnsi="Times New Roman"/>
                <w:color w:val="000000"/>
                <w:spacing w:val="-2"/>
              </w:rPr>
              <w:t>u</w:t>
            </w:r>
            <w:r w:rsidR="00D615CC" w:rsidRPr="00D615CC">
              <w:rPr>
                <w:rFonts w:ascii="Times New Roman" w:hAnsi="Times New Roman"/>
                <w:color w:val="000000"/>
                <w:spacing w:val="-2"/>
              </w:rPr>
              <w:t xml:space="preserve"> wpisu lub wygaśnięci</w:t>
            </w:r>
            <w:r w:rsidR="00D615CC">
              <w:rPr>
                <w:rFonts w:ascii="Times New Roman" w:hAnsi="Times New Roman"/>
                <w:color w:val="000000"/>
                <w:spacing w:val="-2"/>
              </w:rPr>
              <w:t>u</w:t>
            </w:r>
            <w:r w:rsidR="00D615CC" w:rsidRPr="00D615CC">
              <w:rPr>
                <w:rFonts w:ascii="Times New Roman" w:hAnsi="Times New Roman"/>
                <w:color w:val="000000"/>
                <w:spacing w:val="-2"/>
              </w:rPr>
              <w:t xml:space="preserve"> zastawu rejestrowego na cywilnym statku powietrznym lub prawach własności przemysłowej.</w:t>
            </w:r>
          </w:p>
        </w:tc>
      </w:tr>
      <w:tr w:rsidR="006E0066" w:rsidRPr="008B4FE6" w14:paraId="5FBB9F2C" w14:textId="77777777" w:rsidTr="004A1AC9">
        <w:trPr>
          <w:trHeight w:val="142"/>
        </w:trPr>
        <w:tc>
          <w:tcPr>
            <w:tcW w:w="1894" w:type="dxa"/>
            <w:shd w:val="clear" w:color="auto" w:fill="auto"/>
          </w:tcPr>
          <w:p w14:paraId="340F0283" w14:textId="77777777" w:rsidR="006E0066" w:rsidRPr="008B4FE6" w:rsidRDefault="00ED2ED8" w:rsidP="0072698B">
            <w:pPr>
              <w:spacing w:line="240" w:lineRule="auto"/>
              <w:rPr>
                <w:rFonts w:ascii="Times New Roman" w:hAnsi="Times New Roman"/>
                <w:color w:val="000000"/>
                <w:spacing w:val="-2"/>
              </w:rPr>
            </w:pPr>
            <w:r>
              <w:rPr>
                <w:rFonts w:ascii="Times New Roman" w:hAnsi="Times New Roman"/>
                <w:color w:val="000000"/>
                <w:spacing w:val="-2"/>
              </w:rPr>
              <w:t>Obywatele</w:t>
            </w:r>
          </w:p>
        </w:tc>
        <w:tc>
          <w:tcPr>
            <w:tcW w:w="1998" w:type="dxa"/>
            <w:gridSpan w:val="3"/>
            <w:shd w:val="clear" w:color="auto" w:fill="auto"/>
          </w:tcPr>
          <w:p w14:paraId="3EE01AFB" w14:textId="7E17C78F" w:rsidR="006E0066" w:rsidRPr="00B37C80" w:rsidRDefault="00FB7E0C" w:rsidP="007F0021">
            <w:pPr>
              <w:spacing w:line="240" w:lineRule="auto"/>
              <w:rPr>
                <w:rFonts w:ascii="Times New Roman" w:hAnsi="Times New Roman"/>
                <w:color w:val="000000"/>
                <w:spacing w:val="-2"/>
              </w:rPr>
            </w:pPr>
            <w:r>
              <w:rPr>
                <w:rFonts w:ascii="Times New Roman" w:hAnsi="Times New Roman"/>
                <w:color w:val="000000"/>
                <w:spacing w:val="-2"/>
              </w:rPr>
              <w:t>37 667</w:t>
            </w:r>
            <w:r w:rsidR="00ED2ED8">
              <w:rPr>
                <w:rFonts w:ascii="Times New Roman" w:hAnsi="Times New Roman"/>
                <w:color w:val="000000"/>
                <w:spacing w:val="-2"/>
              </w:rPr>
              <w:t xml:space="preserve"> tys. </w:t>
            </w:r>
            <w:r w:rsidR="00BB6FBC">
              <w:rPr>
                <w:rFonts w:ascii="Times New Roman" w:hAnsi="Times New Roman"/>
                <w:color w:val="000000"/>
                <w:spacing w:val="-2"/>
              </w:rPr>
              <w:br/>
            </w:r>
            <w:r w:rsidR="00ED2ED8">
              <w:rPr>
                <w:rFonts w:ascii="Times New Roman" w:hAnsi="Times New Roman"/>
                <w:color w:val="000000"/>
                <w:spacing w:val="-2"/>
              </w:rPr>
              <w:t xml:space="preserve">(dane z </w:t>
            </w:r>
            <w:r>
              <w:rPr>
                <w:rFonts w:ascii="Times New Roman" w:hAnsi="Times New Roman"/>
                <w:color w:val="000000"/>
                <w:spacing w:val="-2"/>
              </w:rPr>
              <w:t>X</w:t>
            </w:r>
            <w:r w:rsidR="0089628C">
              <w:rPr>
                <w:rFonts w:ascii="Times New Roman" w:hAnsi="Times New Roman"/>
                <w:color w:val="000000"/>
                <w:spacing w:val="-2"/>
              </w:rPr>
              <w:t> </w:t>
            </w:r>
            <w:r w:rsidR="00ED2ED8">
              <w:rPr>
                <w:rFonts w:ascii="Times New Roman" w:hAnsi="Times New Roman"/>
                <w:color w:val="000000"/>
                <w:spacing w:val="-2"/>
              </w:rPr>
              <w:t>202</w:t>
            </w:r>
            <w:r>
              <w:rPr>
                <w:rFonts w:ascii="Times New Roman" w:hAnsi="Times New Roman"/>
                <w:color w:val="000000"/>
                <w:spacing w:val="-2"/>
              </w:rPr>
              <w:t>3</w:t>
            </w:r>
            <w:r w:rsidR="00ED2ED8">
              <w:rPr>
                <w:rFonts w:ascii="Times New Roman" w:hAnsi="Times New Roman"/>
                <w:color w:val="000000"/>
                <w:spacing w:val="-2"/>
              </w:rPr>
              <w:t xml:space="preserve"> r.</w:t>
            </w:r>
            <w:r w:rsidR="00781F27">
              <w:rPr>
                <w:rFonts w:ascii="Times New Roman" w:hAnsi="Times New Roman"/>
                <w:color w:val="000000"/>
                <w:spacing w:val="-2"/>
              </w:rPr>
              <w:t>)</w:t>
            </w:r>
          </w:p>
        </w:tc>
        <w:tc>
          <w:tcPr>
            <w:tcW w:w="2672" w:type="dxa"/>
            <w:gridSpan w:val="7"/>
            <w:shd w:val="clear" w:color="auto" w:fill="auto"/>
          </w:tcPr>
          <w:p w14:paraId="3677DC49" w14:textId="77777777" w:rsidR="006E0066" w:rsidRPr="00B37C80" w:rsidRDefault="00ED2ED8" w:rsidP="007F0021">
            <w:pPr>
              <w:spacing w:line="240" w:lineRule="auto"/>
              <w:rPr>
                <w:rFonts w:ascii="Times New Roman" w:hAnsi="Times New Roman"/>
                <w:color w:val="000000"/>
                <w:spacing w:val="-2"/>
              </w:rPr>
            </w:pPr>
            <w:r>
              <w:rPr>
                <w:rFonts w:ascii="Times New Roman" w:hAnsi="Times New Roman"/>
                <w:color w:val="000000"/>
                <w:spacing w:val="-2"/>
              </w:rPr>
              <w:t>Główny Urząd Statystyczny</w:t>
            </w:r>
          </w:p>
        </w:tc>
        <w:tc>
          <w:tcPr>
            <w:tcW w:w="4385" w:type="dxa"/>
            <w:gridSpan w:val="13"/>
            <w:shd w:val="clear" w:color="auto" w:fill="auto"/>
          </w:tcPr>
          <w:p w14:paraId="2F4AB2D7" w14:textId="2EF1E1EC" w:rsidR="00C573DF" w:rsidRPr="00310792" w:rsidRDefault="00ED2ED8" w:rsidP="00C573DF">
            <w:pPr>
              <w:spacing w:line="240" w:lineRule="auto"/>
              <w:jc w:val="both"/>
              <w:rPr>
                <w:rFonts w:ascii="Times New Roman" w:hAnsi="Times New Roman"/>
                <w:color w:val="000000"/>
                <w:spacing w:val="-2"/>
              </w:rPr>
            </w:pPr>
            <w:r w:rsidRPr="00ED2ED8">
              <w:rPr>
                <w:rFonts w:ascii="Times New Roman" w:hAnsi="Times New Roman"/>
                <w:color w:val="000000"/>
                <w:spacing w:val="-2"/>
              </w:rPr>
              <w:t>Uznani</w:t>
            </w:r>
            <w:r>
              <w:rPr>
                <w:rFonts w:ascii="Times New Roman" w:hAnsi="Times New Roman"/>
                <w:color w:val="000000"/>
                <w:spacing w:val="-2"/>
              </w:rPr>
              <w:t xml:space="preserve">e </w:t>
            </w:r>
            <w:r w:rsidRPr="00ED2ED8">
              <w:rPr>
                <w:rFonts w:ascii="Times New Roman" w:hAnsi="Times New Roman"/>
                <w:color w:val="000000"/>
                <w:spacing w:val="-2"/>
              </w:rPr>
              <w:t>za wykreślony z mocy prawa zastaw</w:t>
            </w:r>
            <w:r w:rsidR="006851F9">
              <w:rPr>
                <w:rFonts w:ascii="Times New Roman" w:hAnsi="Times New Roman"/>
                <w:color w:val="000000"/>
                <w:spacing w:val="-2"/>
              </w:rPr>
              <w:t>u</w:t>
            </w:r>
            <w:r w:rsidRPr="00ED2ED8">
              <w:rPr>
                <w:rFonts w:ascii="Times New Roman" w:hAnsi="Times New Roman"/>
                <w:color w:val="000000"/>
                <w:spacing w:val="-2"/>
              </w:rPr>
              <w:t xml:space="preserve"> </w:t>
            </w:r>
            <w:r w:rsidR="00BB6FBC">
              <w:rPr>
                <w:rFonts w:ascii="Times New Roman" w:hAnsi="Times New Roman"/>
                <w:color w:val="000000"/>
                <w:spacing w:val="-2"/>
              </w:rPr>
              <w:br/>
            </w:r>
            <w:r w:rsidRPr="00ED2ED8">
              <w:rPr>
                <w:rFonts w:ascii="Times New Roman" w:hAnsi="Times New Roman"/>
                <w:color w:val="000000"/>
                <w:spacing w:val="-2"/>
              </w:rPr>
              <w:t>po upływie 20 lat, jeśli strony nie postanowi</w:t>
            </w:r>
            <w:r w:rsidR="00943977">
              <w:rPr>
                <w:rFonts w:ascii="Times New Roman" w:hAnsi="Times New Roman"/>
                <w:color w:val="000000"/>
                <w:spacing w:val="-2"/>
              </w:rPr>
              <w:t>ły</w:t>
            </w:r>
            <w:r w:rsidRPr="00ED2ED8">
              <w:rPr>
                <w:rFonts w:ascii="Times New Roman" w:hAnsi="Times New Roman"/>
                <w:color w:val="000000"/>
                <w:spacing w:val="-2"/>
              </w:rPr>
              <w:t xml:space="preserve"> </w:t>
            </w:r>
            <w:r w:rsidR="00BB6FBC">
              <w:rPr>
                <w:rFonts w:ascii="Times New Roman" w:hAnsi="Times New Roman"/>
                <w:color w:val="000000"/>
                <w:spacing w:val="-2"/>
              </w:rPr>
              <w:br/>
            </w:r>
            <w:r w:rsidRPr="00ED2ED8">
              <w:rPr>
                <w:rFonts w:ascii="Times New Roman" w:hAnsi="Times New Roman"/>
                <w:color w:val="000000"/>
                <w:spacing w:val="-2"/>
              </w:rPr>
              <w:t>o utrzymaniu zastawu na czas dalszy.</w:t>
            </w:r>
          </w:p>
        </w:tc>
      </w:tr>
      <w:tr w:rsidR="00DB1AD0" w:rsidRPr="008B4FE6" w14:paraId="46D2E3DC" w14:textId="77777777" w:rsidTr="004A1AC9">
        <w:trPr>
          <w:trHeight w:val="142"/>
        </w:trPr>
        <w:tc>
          <w:tcPr>
            <w:tcW w:w="1894" w:type="dxa"/>
            <w:shd w:val="clear" w:color="auto" w:fill="auto"/>
          </w:tcPr>
          <w:p w14:paraId="3BD6363F" w14:textId="77777777" w:rsidR="00DB1AD0" w:rsidRDefault="00DB1AD0" w:rsidP="0072698B">
            <w:pPr>
              <w:spacing w:line="240" w:lineRule="auto"/>
              <w:rPr>
                <w:rFonts w:ascii="Times New Roman" w:hAnsi="Times New Roman"/>
                <w:color w:val="000000"/>
                <w:spacing w:val="-2"/>
              </w:rPr>
            </w:pPr>
            <w:r>
              <w:rPr>
                <w:rFonts w:ascii="Times New Roman" w:hAnsi="Times New Roman"/>
                <w:color w:val="000000"/>
                <w:spacing w:val="-2"/>
              </w:rPr>
              <w:t>Centralna Informacja o Zastawach Rejestrowych</w:t>
            </w:r>
          </w:p>
        </w:tc>
        <w:tc>
          <w:tcPr>
            <w:tcW w:w="1998" w:type="dxa"/>
            <w:gridSpan w:val="3"/>
            <w:shd w:val="clear" w:color="auto" w:fill="auto"/>
          </w:tcPr>
          <w:p w14:paraId="23EBF1DE" w14:textId="77777777" w:rsidR="00DB1AD0" w:rsidRDefault="00DB1AD0" w:rsidP="007F0021">
            <w:pPr>
              <w:spacing w:line="240" w:lineRule="auto"/>
              <w:rPr>
                <w:rFonts w:ascii="Times New Roman" w:hAnsi="Times New Roman"/>
                <w:color w:val="000000"/>
                <w:spacing w:val="-2"/>
              </w:rPr>
            </w:pPr>
            <w:r>
              <w:rPr>
                <w:rFonts w:ascii="Times New Roman" w:hAnsi="Times New Roman"/>
                <w:color w:val="000000"/>
                <w:spacing w:val="-2"/>
              </w:rPr>
              <w:t>1</w:t>
            </w:r>
          </w:p>
        </w:tc>
        <w:tc>
          <w:tcPr>
            <w:tcW w:w="2672" w:type="dxa"/>
            <w:gridSpan w:val="7"/>
            <w:vMerge w:val="restart"/>
            <w:shd w:val="clear" w:color="auto" w:fill="auto"/>
          </w:tcPr>
          <w:p w14:paraId="2DAAA977" w14:textId="77777777" w:rsidR="00DB1AD0" w:rsidRDefault="00DB1AD0" w:rsidP="007F0021">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4385" w:type="dxa"/>
            <w:gridSpan w:val="13"/>
            <w:shd w:val="clear" w:color="auto" w:fill="auto"/>
          </w:tcPr>
          <w:p w14:paraId="07340F94" w14:textId="246DE1EF" w:rsidR="00DB1AD0" w:rsidRDefault="00DB1AD0" w:rsidP="00E75DE5">
            <w:pPr>
              <w:spacing w:line="240" w:lineRule="auto"/>
              <w:jc w:val="both"/>
              <w:rPr>
                <w:rFonts w:ascii="Times New Roman" w:hAnsi="Times New Roman"/>
                <w:color w:val="000000"/>
                <w:spacing w:val="-2"/>
              </w:rPr>
            </w:pPr>
            <w:r>
              <w:rPr>
                <w:rFonts w:ascii="Times New Roman" w:hAnsi="Times New Roman"/>
                <w:color w:val="000000"/>
                <w:spacing w:val="-2"/>
              </w:rPr>
              <w:t>R</w:t>
            </w:r>
            <w:r w:rsidRPr="006851F9">
              <w:rPr>
                <w:rFonts w:ascii="Times New Roman" w:hAnsi="Times New Roman"/>
                <w:color w:val="000000"/>
                <w:spacing w:val="-2"/>
              </w:rPr>
              <w:t xml:space="preserve">ozszerzenie katalogu danych, jakie przekazywane są przez Centralną Informację </w:t>
            </w:r>
            <w:r w:rsidR="00BB6FBC">
              <w:rPr>
                <w:rFonts w:ascii="Times New Roman" w:hAnsi="Times New Roman"/>
                <w:color w:val="000000"/>
                <w:spacing w:val="-2"/>
              </w:rPr>
              <w:br/>
            </w:r>
            <w:r w:rsidRPr="006851F9">
              <w:rPr>
                <w:rFonts w:ascii="Times New Roman" w:hAnsi="Times New Roman"/>
                <w:color w:val="000000"/>
                <w:spacing w:val="-2"/>
              </w:rPr>
              <w:t xml:space="preserve">o </w:t>
            </w:r>
            <w:r>
              <w:rPr>
                <w:rFonts w:ascii="Times New Roman" w:hAnsi="Times New Roman"/>
                <w:color w:val="000000"/>
                <w:spacing w:val="-2"/>
              </w:rPr>
              <w:t>Z</w:t>
            </w:r>
            <w:r w:rsidRPr="006851F9">
              <w:rPr>
                <w:rFonts w:ascii="Times New Roman" w:hAnsi="Times New Roman"/>
                <w:color w:val="000000"/>
                <w:spacing w:val="-2"/>
              </w:rPr>
              <w:t xml:space="preserve">astawach </w:t>
            </w:r>
            <w:r>
              <w:rPr>
                <w:rFonts w:ascii="Times New Roman" w:hAnsi="Times New Roman"/>
                <w:color w:val="000000"/>
                <w:spacing w:val="-2"/>
              </w:rPr>
              <w:t>R</w:t>
            </w:r>
            <w:r w:rsidRPr="006851F9">
              <w:rPr>
                <w:rFonts w:ascii="Times New Roman" w:hAnsi="Times New Roman"/>
                <w:color w:val="000000"/>
                <w:spacing w:val="-2"/>
              </w:rPr>
              <w:t xml:space="preserve">ejestrowych do centralnej ewidencji pojazdów o adnotację </w:t>
            </w:r>
            <w:r>
              <w:rPr>
                <w:rFonts w:ascii="Times New Roman" w:hAnsi="Times New Roman"/>
                <w:color w:val="000000"/>
                <w:spacing w:val="-2"/>
              </w:rPr>
              <w:t>o wykreśleniu zastawu po upływie 20 lat.</w:t>
            </w:r>
          </w:p>
          <w:p w14:paraId="73464FF8" w14:textId="77777777" w:rsidR="00824BC7" w:rsidRDefault="00824BC7" w:rsidP="00E75DE5">
            <w:pPr>
              <w:spacing w:line="240" w:lineRule="auto"/>
              <w:jc w:val="both"/>
              <w:rPr>
                <w:rFonts w:ascii="Times New Roman" w:hAnsi="Times New Roman"/>
                <w:color w:val="000000"/>
                <w:spacing w:val="-2"/>
              </w:rPr>
            </w:pPr>
          </w:p>
          <w:p w14:paraId="6B76C791" w14:textId="18CE87F5" w:rsidR="00824BC7" w:rsidRPr="00ED2ED8" w:rsidRDefault="00824BC7" w:rsidP="00E75DE5">
            <w:pPr>
              <w:spacing w:line="240" w:lineRule="auto"/>
              <w:jc w:val="both"/>
              <w:rPr>
                <w:rFonts w:ascii="Times New Roman" w:hAnsi="Times New Roman"/>
                <w:color w:val="000000"/>
                <w:spacing w:val="-2"/>
              </w:rPr>
            </w:pPr>
            <w:r>
              <w:rPr>
                <w:rFonts w:ascii="Times New Roman" w:hAnsi="Times New Roman"/>
                <w:color w:val="000000"/>
                <w:spacing w:val="-2"/>
              </w:rPr>
              <w:t>U</w:t>
            </w:r>
            <w:r w:rsidRPr="00824BC7">
              <w:rPr>
                <w:rFonts w:ascii="Times New Roman" w:hAnsi="Times New Roman"/>
                <w:color w:val="000000"/>
                <w:spacing w:val="-2"/>
              </w:rPr>
              <w:t xml:space="preserve">dzielanie informacji, wydawanie odpisów </w:t>
            </w:r>
            <w:r w:rsidR="00BB6FBC">
              <w:rPr>
                <w:rFonts w:ascii="Times New Roman" w:hAnsi="Times New Roman"/>
                <w:color w:val="000000"/>
                <w:spacing w:val="-2"/>
              </w:rPr>
              <w:br/>
            </w:r>
            <w:r w:rsidRPr="00824BC7">
              <w:rPr>
                <w:rFonts w:ascii="Times New Roman" w:hAnsi="Times New Roman"/>
                <w:color w:val="000000"/>
                <w:spacing w:val="-2"/>
              </w:rPr>
              <w:t xml:space="preserve">i zaświadczeń nie tylko z rejestru zastawów, </w:t>
            </w:r>
            <w:r w:rsidR="00BB6FBC">
              <w:rPr>
                <w:rFonts w:ascii="Times New Roman" w:hAnsi="Times New Roman"/>
                <w:color w:val="000000"/>
                <w:spacing w:val="-2"/>
              </w:rPr>
              <w:br/>
            </w:r>
            <w:r w:rsidRPr="00824BC7">
              <w:rPr>
                <w:rFonts w:ascii="Times New Roman" w:hAnsi="Times New Roman"/>
                <w:color w:val="000000"/>
                <w:spacing w:val="-2"/>
              </w:rPr>
              <w:t>ale również z systemu teleinformatycznego obsługującego ten rejestr w zakresie informacji</w:t>
            </w:r>
            <w:r w:rsidR="00BB6FBC">
              <w:rPr>
                <w:rFonts w:ascii="Times New Roman" w:hAnsi="Times New Roman"/>
                <w:color w:val="000000"/>
                <w:spacing w:val="-2"/>
              </w:rPr>
              <w:br/>
            </w:r>
            <w:r w:rsidRPr="00824BC7">
              <w:rPr>
                <w:rFonts w:ascii="Times New Roman" w:hAnsi="Times New Roman"/>
                <w:color w:val="000000"/>
                <w:spacing w:val="-2"/>
              </w:rPr>
              <w:t>o zastawach, o których mowa w art. 18a.</w:t>
            </w:r>
          </w:p>
        </w:tc>
      </w:tr>
      <w:tr w:rsidR="00DB1AD0" w:rsidRPr="008B4FE6" w14:paraId="2840B206" w14:textId="77777777" w:rsidTr="004A1AC9">
        <w:trPr>
          <w:trHeight w:val="1039"/>
        </w:trPr>
        <w:tc>
          <w:tcPr>
            <w:tcW w:w="1894" w:type="dxa"/>
            <w:shd w:val="clear" w:color="auto" w:fill="auto"/>
          </w:tcPr>
          <w:p w14:paraId="237C5533" w14:textId="77777777" w:rsidR="00DB1AD0" w:rsidRDefault="00DB1AD0" w:rsidP="0072698B">
            <w:pPr>
              <w:spacing w:line="240" w:lineRule="auto"/>
              <w:rPr>
                <w:rFonts w:ascii="Times New Roman" w:hAnsi="Times New Roman"/>
                <w:color w:val="000000"/>
                <w:spacing w:val="-2"/>
              </w:rPr>
            </w:pPr>
            <w:r>
              <w:rPr>
                <w:rFonts w:ascii="Times New Roman" w:hAnsi="Times New Roman"/>
                <w:color w:val="000000"/>
                <w:spacing w:val="-2"/>
              </w:rPr>
              <w:t>Centralna Ewidencja Pojazdów i Kierowców</w:t>
            </w:r>
          </w:p>
        </w:tc>
        <w:tc>
          <w:tcPr>
            <w:tcW w:w="1998" w:type="dxa"/>
            <w:gridSpan w:val="3"/>
            <w:shd w:val="clear" w:color="auto" w:fill="auto"/>
          </w:tcPr>
          <w:p w14:paraId="73DD5D0A" w14:textId="77777777" w:rsidR="00DB1AD0" w:rsidRDefault="00DB1AD0" w:rsidP="007F0021">
            <w:pPr>
              <w:spacing w:line="240" w:lineRule="auto"/>
              <w:rPr>
                <w:rFonts w:ascii="Times New Roman" w:hAnsi="Times New Roman"/>
                <w:color w:val="000000"/>
                <w:spacing w:val="-2"/>
              </w:rPr>
            </w:pPr>
            <w:r>
              <w:rPr>
                <w:rFonts w:ascii="Times New Roman" w:hAnsi="Times New Roman"/>
                <w:color w:val="000000"/>
                <w:spacing w:val="-2"/>
              </w:rPr>
              <w:t>1</w:t>
            </w:r>
          </w:p>
        </w:tc>
        <w:tc>
          <w:tcPr>
            <w:tcW w:w="2672" w:type="dxa"/>
            <w:gridSpan w:val="7"/>
            <w:vMerge/>
            <w:shd w:val="clear" w:color="auto" w:fill="auto"/>
          </w:tcPr>
          <w:p w14:paraId="0E474ED5" w14:textId="77777777" w:rsidR="00DB1AD0" w:rsidRDefault="00DB1AD0" w:rsidP="007F0021">
            <w:pPr>
              <w:spacing w:line="240" w:lineRule="auto"/>
              <w:rPr>
                <w:rFonts w:ascii="Times New Roman" w:hAnsi="Times New Roman"/>
                <w:color w:val="000000"/>
                <w:spacing w:val="-2"/>
              </w:rPr>
            </w:pPr>
          </w:p>
        </w:tc>
        <w:tc>
          <w:tcPr>
            <w:tcW w:w="4385" w:type="dxa"/>
            <w:gridSpan w:val="13"/>
            <w:shd w:val="clear" w:color="auto" w:fill="auto"/>
          </w:tcPr>
          <w:p w14:paraId="60A80124" w14:textId="464271E2" w:rsidR="00DB1AD0" w:rsidRDefault="00824BC7" w:rsidP="00E75DE5">
            <w:pPr>
              <w:spacing w:line="240" w:lineRule="auto"/>
              <w:jc w:val="both"/>
              <w:rPr>
                <w:rFonts w:ascii="Times New Roman" w:hAnsi="Times New Roman"/>
                <w:color w:val="000000"/>
                <w:spacing w:val="-2"/>
              </w:rPr>
            </w:pPr>
            <w:r>
              <w:rPr>
                <w:rFonts w:ascii="Times New Roman" w:hAnsi="Times New Roman"/>
                <w:color w:val="000000"/>
                <w:spacing w:val="-2"/>
              </w:rPr>
              <w:t>R</w:t>
            </w:r>
            <w:r w:rsidRPr="006851F9">
              <w:rPr>
                <w:rFonts w:ascii="Times New Roman" w:hAnsi="Times New Roman"/>
                <w:color w:val="000000"/>
                <w:spacing w:val="-2"/>
              </w:rPr>
              <w:t xml:space="preserve">ozszerzenie katalogu danych, jakie przekazywane są przez Centralną Informację </w:t>
            </w:r>
            <w:r w:rsidR="00BB6FBC">
              <w:rPr>
                <w:rFonts w:ascii="Times New Roman" w:hAnsi="Times New Roman"/>
                <w:color w:val="000000"/>
                <w:spacing w:val="-2"/>
              </w:rPr>
              <w:br/>
            </w:r>
            <w:r w:rsidRPr="006851F9">
              <w:rPr>
                <w:rFonts w:ascii="Times New Roman" w:hAnsi="Times New Roman"/>
                <w:color w:val="000000"/>
                <w:spacing w:val="-2"/>
              </w:rPr>
              <w:t xml:space="preserve">o </w:t>
            </w:r>
            <w:r>
              <w:rPr>
                <w:rFonts w:ascii="Times New Roman" w:hAnsi="Times New Roman"/>
                <w:color w:val="000000"/>
                <w:spacing w:val="-2"/>
              </w:rPr>
              <w:t>Z</w:t>
            </w:r>
            <w:r w:rsidRPr="006851F9">
              <w:rPr>
                <w:rFonts w:ascii="Times New Roman" w:hAnsi="Times New Roman"/>
                <w:color w:val="000000"/>
                <w:spacing w:val="-2"/>
              </w:rPr>
              <w:t xml:space="preserve">astawach </w:t>
            </w:r>
            <w:r>
              <w:rPr>
                <w:rFonts w:ascii="Times New Roman" w:hAnsi="Times New Roman"/>
                <w:color w:val="000000"/>
                <w:spacing w:val="-2"/>
              </w:rPr>
              <w:t>R</w:t>
            </w:r>
            <w:r w:rsidRPr="006851F9">
              <w:rPr>
                <w:rFonts w:ascii="Times New Roman" w:hAnsi="Times New Roman"/>
                <w:color w:val="000000"/>
                <w:spacing w:val="-2"/>
              </w:rPr>
              <w:t xml:space="preserve">ejestrowych do centralnej ewidencji pojazdów o adnotację </w:t>
            </w:r>
            <w:r>
              <w:rPr>
                <w:rFonts w:ascii="Times New Roman" w:hAnsi="Times New Roman"/>
                <w:color w:val="000000"/>
                <w:spacing w:val="-2"/>
              </w:rPr>
              <w:t>o wykreśleniu zastawu po upływie 20 lat.</w:t>
            </w:r>
          </w:p>
        </w:tc>
      </w:tr>
      <w:tr w:rsidR="006A701A" w:rsidRPr="008B4FE6" w14:paraId="22247D22" w14:textId="77777777" w:rsidTr="00BB6FBC">
        <w:trPr>
          <w:trHeight w:val="302"/>
        </w:trPr>
        <w:tc>
          <w:tcPr>
            <w:tcW w:w="10949" w:type="dxa"/>
            <w:gridSpan w:val="24"/>
            <w:shd w:val="clear" w:color="auto" w:fill="99CCFF"/>
            <w:vAlign w:val="center"/>
          </w:tcPr>
          <w:p w14:paraId="54FA51E4" w14:textId="77777777" w:rsidR="006A701A" w:rsidRPr="008B4FE6" w:rsidRDefault="001B3460"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6A701A" w:rsidRPr="008B4FE6" w14:paraId="2AF5B4EB" w14:textId="77777777" w:rsidTr="00BB6FBC">
        <w:trPr>
          <w:trHeight w:val="342"/>
        </w:trPr>
        <w:tc>
          <w:tcPr>
            <w:tcW w:w="10949" w:type="dxa"/>
            <w:gridSpan w:val="24"/>
            <w:shd w:val="clear" w:color="auto" w:fill="FFFFFF"/>
          </w:tcPr>
          <w:p w14:paraId="6CE14B01" w14:textId="15F3F2F0" w:rsidR="00E30733" w:rsidRDefault="00E30733" w:rsidP="005F54F2">
            <w:pPr>
              <w:spacing w:after="120" w:line="240" w:lineRule="auto"/>
              <w:jc w:val="both"/>
              <w:rPr>
                <w:rFonts w:ascii="Times New Roman" w:hAnsi="Times New Roman"/>
                <w:color w:val="000000"/>
                <w:spacing w:val="-2"/>
              </w:rPr>
            </w:pPr>
            <w:r w:rsidRPr="00E30733">
              <w:rPr>
                <w:rFonts w:ascii="Times New Roman" w:hAnsi="Times New Roman"/>
                <w:color w:val="000000"/>
                <w:spacing w:val="-2"/>
              </w:rPr>
              <w:t>Projekt zosta</w:t>
            </w:r>
            <w:r w:rsidR="0025201F">
              <w:rPr>
                <w:rFonts w:ascii="Times New Roman" w:hAnsi="Times New Roman"/>
                <w:color w:val="000000"/>
                <w:spacing w:val="-2"/>
              </w:rPr>
              <w:t>ł</w:t>
            </w:r>
            <w:r w:rsidRPr="00E30733">
              <w:rPr>
                <w:rFonts w:ascii="Times New Roman" w:hAnsi="Times New Roman"/>
                <w:color w:val="000000"/>
                <w:spacing w:val="-2"/>
              </w:rPr>
              <w:t xml:space="preserve"> udostępniony w Biuletynie Informacji Publicznej na stronie podmiotowej Rządowego Centrum Legislacji w serwisie Rządowy Proces Legislacyjny, zgodnie z art. 5 ustawy z dnia 7 lipca 2005 r. o działalności lobbingowej w procesie stanowienia prawa (Dz. U. z 2017 r. poz. 248</w:t>
            </w:r>
            <w:r w:rsidR="002F3A5A">
              <w:rPr>
                <w:rFonts w:ascii="Times New Roman" w:hAnsi="Times New Roman"/>
                <w:color w:val="000000"/>
                <w:spacing w:val="-2"/>
              </w:rPr>
              <w:t xml:space="preserve"> ze zm.</w:t>
            </w:r>
            <w:r w:rsidRPr="00E30733">
              <w:rPr>
                <w:rFonts w:ascii="Times New Roman" w:hAnsi="Times New Roman"/>
                <w:color w:val="000000"/>
                <w:spacing w:val="-2"/>
              </w:rPr>
              <w:t xml:space="preserve">) i § </w:t>
            </w:r>
            <w:r w:rsidR="0013515A">
              <w:rPr>
                <w:rFonts w:ascii="Times New Roman" w:hAnsi="Times New Roman"/>
                <w:color w:val="000000"/>
                <w:spacing w:val="-2"/>
              </w:rPr>
              <w:t>52</w:t>
            </w:r>
            <w:r w:rsidRPr="00E30733">
              <w:rPr>
                <w:rFonts w:ascii="Times New Roman" w:hAnsi="Times New Roman"/>
                <w:color w:val="000000"/>
                <w:spacing w:val="-2"/>
              </w:rPr>
              <w:t xml:space="preserve"> uchwały Rady Ministrów z dnia 29</w:t>
            </w:r>
            <w:r>
              <w:rPr>
                <w:rFonts w:ascii="Times New Roman" w:hAnsi="Times New Roman"/>
                <w:color w:val="000000"/>
                <w:spacing w:val="-2"/>
              </w:rPr>
              <w:t> </w:t>
            </w:r>
            <w:r w:rsidRPr="00E30733">
              <w:rPr>
                <w:rFonts w:ascii="Times New Roman" w:hAnsi="Times New Roman"/>
                <w:color w:val="000000"/>
                <w:spacing w:val="-2"/>
              </w:rPr>
              <w:t>października 2013 r. – Regulamin pracy Rady Ministrów (M.</w:t>
            </w:r>
            <w:r w:rsidR="003C4E20">
              <w:rPr>
                <w:rFonts w:ascii="Times New Roman" w:hAnsi="Times New Roman"/>
                <w:color w:val="000000"/>
                <w:spacing w:val="-2"/>
              </w:rPr>
              <w:t xml:space="preserve"> </w:t>
            </w:r>
            <w:r w:rsidRPr="00E30733">
              <w:rPr>
                <w:rFonts w:ascii="Times New Roman" w:hAnsi="Times New Roman"/>
                <w:color w:val="000000"/>
                <w:spacing w:val="-2"/>
              </w:rPr>
              <w:t>P. z 2</w:t>
            </w:r>
            <w:r w:rsidR="007B28F6">
              <w:rPr>
                <w:rFonts w:ascii="Times New Roman" w:hAnsi="Times New Roman"/>
                <w:color w:val="000000"/>
                <w:spacing w:val="-2"/>
              </w:rPr>
              <w:t>02</w:t>
            </w:r>
            <w:r w:rsidR="002F3A5A">
              <w:rPr>
                <w:rFonts w:ascii="Times New Roman" w:hAnsi="Times New Roman"/>
                <w:color w:val="000000"/>
                <w:spacing w:val="-2"/>
              </w:rPr>
              <w:t>4</w:t>
            </w:r>
            <w:r w:rsidRPr="00E30733">
              <w:rPr>
                <w:rFonts w:ascii="Times New Roman" w:hAnsi="Times New Roman"/>
                <w:color w:val="000000"/>
                <w:spacing w:val="-2"/>
              </w:rPr>
              <w:t xml:space="preserve"> r. poz. </w:t>
            </w:r>
            <w:r w:rsidR="002F3A5A">
              <w:rPr>
                <w:rFonts w:ascii="Times New Roman" w:hAnsi="Times New Roman"/>
                <w:color w:val="000000"/>
                <w:spacing w:val="-2"/>
              </w:rPr>
              <w:t>806</w:t>
            </w:r>
            <w:r w:rsidRPr="00E30733">
              <w:rPr>
                <w:rFonts w:ascii="Times New Roman" w:hAnsi="Times New Roman"/>
                <w:color w:val="000000"/>
                <w:spacing w:val="-2"/>
              </w:rPr>
              <w:t xml:space="preserve">). </w:t>
            </w:r>
          </w:p>
          <w:p w14:paraId="1A075469" w14:textId="34EA1D6A" w:rsidR="00006E04" w:rsidRPr="00006E04" w:rsidRDefault="00C50D15" w:rsidP="00006E04">
            <w:pPr>
              <w:spacing w:after="120" w:line="240" w:lineRule="auto"/>
              <w:jc w:val="both"/>
              <w:rPr>
                <w:rFonts w:ascii="Times New Roman" w:hAnsi="Times New Roman"/>
                <w:color w:val="000000"/>
                <w:spacing w:val="-2"/>
              </w:rPr>
            </w:pPr>
            <w:r>
              <w:rPr>
                <w:rFonts w:ascii="Times New Roman" w:hAnsi="Times New Roman"/>
                <w:color w:val="000000"/>
                <w:spacing w:val="-2"/>
              </w:rPr>
              <w:t>Projekt zosta</w:t>
            </w:r>
            <w:r w:rsidR="0025201F">
              <w:rPr>
                <w:rFonts w:ascii="Times New Roman" w:hAnsi="Times New Roman"/>
                <w:color w:val="000000"/>
                <w:spacing w:val="-2"/>
              </w:rPr>
              <w:t>ł</w:t>
            </w:r>
            <w:r>
              <w:rPr>
                <w:rFonts w:ascii="Times New Roman" w:hAnsi="Times New Roman"/>
                <w:color w:val="000000"/>
                <w:spacing w:val="-2"/>
              </w:rPr>
              <w:t xml:space="preserve"> skierowany do konsultacji do następujących podmiotów (z 30-dniowym terminem na zgłaszanie uwag)</w:t>
            </w:r>
            <w:r w:rsidR="00006E04" w:rsidRPr="00006E04">
              <w:rPr>
                <w:rFonts w:ascii="Times New Roman" w:hAnsi="Times New Roman"/>
                <w:color w:val="000000"/>
                <w:spacing w:val="-2"/>
              </w:rPr>
              <w:t>:</w:t>
            </w:r>
          </w:p>
          <w:p w14:paraId="263DFB1D"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lastRenderedPageBreak/>
              <w:t xml:space="preserve">Naczelna Rada Adwokacka, </w:t>
            </w:r>
          </w:p>
          <w:p w14:paraId="32D75F81"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Krajowa Izba Radców Prawnych, </w:t>
            </w:r>
          </w:p>
          <w:p w14:paraId="0B7794C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Krajowa Rada Notarialna, </w:t>
            </w:r>
          </w:p>
          <w:p w14:paraId="059389FC"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Krajowa Izba Biegłych Rewidentów,</w:t>
            </w:r>
          </w:p>
          <w:p w14:paraId="08214D6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Stowarzyszenie Sędziów Polskich „Iustitia”,</w:t>
            </w:r>
          </w:p>
          <w:p w14:paraId="00A365DA"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Stowarzyszenie Sędziów „Themis”, </w:t>
            </w:r>
          </w:p>
          <w:p w14:paraId="1787123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Stowarzyszenie Prokuratorów Rzeczypospolitej Polskiej, </w:t>
            </w:r>
          </w:p>
          <w:p w14:paraId="33D2C6C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Niezależne Stowarzyszenie Prokuratorów „Ad Vocem”, </w:t>
            </w:r>
          </w:p>
          <w:p w14:paraId="381FF2B5"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Stowarzyszenie Referendarzy Sądowych LEX JUSTA,</w:t>
            </w:r>
          </w:p>
          <w:p w14:paraId="3CAECD01"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Stowarzyszenie Referendarzy Sądowych Rzeczypospolitej Polskiej,</w:t>
            </w:r>
          </w:p>
          <w:p w14:paraId="18FB66D9"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Ogólnopolskie Stowarzyszenie Referendarzy Sądowych,</w:t>
            </w:r>
          </w:p>
          <w:p w14:paraId="7FA5513E"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Polski Związek Pracodawców Prawniczych, </w:t>
            </w:r>
          </w:p>
          <w:p w14:paraId="042AC37E"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Stowarzyszenie Prawnicy dla Polski, </w:t>
            </w:r>
          </w:p>
          <w:p w14:paraId="779A77EF"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Fundacja Panoptykon,</w:t>
            </w:r>
          </w:p>
          <w:p w14:paraId="7BF810BE"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Fundacja Court Watch Polska, </w:t>
            </w:r>
          </w:p>
          <w:p w14:paraId="76A75237"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Fundacja im. Stefana Batorego,</w:t>
            </w:r>
          </w:p>
          <w:p w14:paraId="0C09F84D"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Fundacja na Rzecz Bezpiecznego Obrotu Prawnego,</w:t>
            </w:r>
          </w:p>
          <w:p w14:paraId="7587603C"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Banków Polskich,</w:t>
            </w:r>
          </w:p>
          <w:p w14:paraId="6583DBD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Krajowa Izba Gospodarcza,</w:t>
            </w:r>
          </w:p>
          <w:p w14:paraId="0E951B9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Polska Konfederacja Pracodawców Prywatnych „Lewiatan”,</w:t>
            </w:r>
          </w:p>
          <w:p w14:paraId="094F9BCA"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Polska Rada Biznesu,</w:t>
            </w:r>
          </w:p>
          <w:p w14:paraId="4E184F80"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Poczta Polska S.A.,</w:t>
            </w:r>
          </w:p>
          <w:p w14:paraId="15AEC768"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Biuro Informacji Kredytowej,</w:t>
            </w:r>
          </w:p>
          <w:p w14:paraId="6D249574"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Niezależny Samorządny Związek Zawodowy „Solidarność”,</w:t>
            </w:r>
          </w:p>
          <w:p w14:paraId="2F867795"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Ogólnopolskie Porozumienie Związków Zawodowych,</w:t>
            </w:r>
          </w:p>
          <w:p w14:paraId="54A64D18"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 xml:space="preserve">Forum Związków Zawodowych, </w:t>
            </w:r>
          </w:p>
          <w:p w14:paraId="0AE873E1"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Konfederacja Lewiatan,</w:t>
            </w:r>
          </w:p>
          <w:p w14:paraId="12B23045"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Pracodawcy Rzeczypospolitej Polskiej,</w:t>
            </w:r>
          </w:p>
          <w:p w14:paraId="58F27D03"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Rzemiosła Polskiego,</w:t>
            </w:r>
          </w:p>
          <w:p w14:paraId="69B2D3E6"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Pracodawców Business Centre Club,</w:t>
            </w:r>
          </w:p>
          <w:p w14:paraId="0C780968" w14:textId="77777777" w:rsidR="002C058C" w:rsidRPr="002C058C" w:rsidRDefault="002C058C" w:rsidP="002C058C">
            <w:pPr>
              <w:numPr>
                <w:ilvl w:val="0"/>
                <w:numId w:val="23"/>
              </w:numPr>
              <w:spacing w:after="160" w:line="259" w:lineRule="auto"/>
              <w:contextualSpacing/>
              <w:rPr>
                <w:rFonts w:ascii="Times New Roman" w:hAnsi="Times New Roman"/>
                <w:color w:val="000000"/>
                <w:spacing w:val="-2"/>
              </w:rPr>
            </w:pPr>
            <w:r w:rsidRPr="002C058C">
              <w:rPr>
                <w:rFonts w:ascii="Times New Roman" w:hAnsi="Times New Roman"/>
                <w:color w:val="000000"/>
                <w:spacing w:val="-2"/>
              </w:rPr>
              <w:t>Związek Przedsiębiorców i Pracodawców,</w:t>
            </w:r>
          </w:p>
          <w:p w14:paraId="740D8F01" w14:textId="77777777" w:rsidR="002C058C" w:rsidRPr="002C058C" w:rsidRDefault="002C058C" w:rsidP="002C058C">
            <w:pPr>
              <w:numPr>
                <w:ilvl w:val="0"/>
                <w:numId w:val="23"/>
              </w:numPr>
              <w:spacing w:after="160" w:line="259" w:lineRule="auto"/>
              <w:contextualSpacing/>
              <w:jc w:val="both"/>
              <w:rPr>
                <w:rFonts w:ascii="Times New Roman" w:hAnsi="Times New Roman"/>
                <w:color w:val="000000"/>
                <w:spacing w:val="-2"/>
              </w:rPr>
            </w:pPr>
            <w:r w:rsidRPr="002C058C">
              <w:rPr>
                <w:rFonts w:ascii="Times New Roman" w:hAnsi="Times New Roman"/>
                <w:color w:val="000000"/>
                <w:spacing w:val="-2"/>
              </w:rPr>
              <w:t>Federacja Przedsiębiorców Polskich,</w:t>
            </w:r>
          </w:p>
          <w:p w14:paraId="47340A5B" w14:textId="77777777" w:rsidR="002C058C" w:rsidRPr="002C058C" w:rsidRDefault="002C058C" w:rsidP="002C058C">
            <w:pPr>
              <w:numPr>
                <w:ilvl w:val="0"/>
                <w:numId w:val="23"/>
              </w:numPr>
              <w:spacing w:after="160" w:line="259" w:lineRule="auto"/>
              <w:contextualSpacing/>
              <w:jc w:val="both"/>
              <w:rPr>
                <w:rFonts w:ascii="Times New Roman" w:hAnsi="Times New Roman"/>
                <w:color w:val="000000"/>
                <w:spacing w:val="-2"/>
              </w:rPr>
            </w:pPr>
            <w:r w:rsidRPr="002C058C">
              <w:rPr>
                <w:rFonts w:ascii="Times New Roman" w:hAnsi="Times New Roman"/>
                <w:color w:val="000000"/>
                <w:spacing w:val="-2"/>
              </w:rPr>
              <w:t>Urząd Patentowy,</w:t>
            </w:r>
          </w:p>
          <w:p w14:paraId="67A5A21C" w14:textId="77777777" w:rsidR="00006E04" w:rsidRDefault="002C058C" w:rsidP="00891927">
            <w:pPr>
              <w:numPr>
                <w:ilvl w:val="0"/>
                <w:numId w:val="23"/>
              </w:numPr>
              <w:spacing w:after="160" w:line="259" w:lineRule="auto"/>
              <w:contextualSpacing/>
              <w:jc w:val="both"/>
              <w:rPr>
                <w:rFonts w:ascii="Times New Roman" w:hAnsi="Times New Roman"/>
                <w:color w:val="000000"/>
                <w:spacing w:val="-2"/>
              </w:rPr>
            </w:pPr>
            <w:r w:rsidRPr="002C058C">
              <w:rPr>
                <w:rFonts w:ascii="Times New Roman" w:hAnsi="Times New Roman"/>
                <w:color w:val="000000"/>
                <w:spacing w:val="-2"/>
              </w:rPr>
              <w:t>Urząd Lotnictwa Cywilnego</w:t>
            </w:r>
            <w:r w:rsidR="000805BF">
              <w:rPr>
                <w:rFonts w:ascii="Times New Roman" w:hAnsi="Times New Roman"/>
                <w:color w:val="000000"/>
                <w:spacing w:val="-2"/>
              </w:rPr>
              <w:t>,</w:t>
            </w:r>
          </w:p>
          <w:p w14:paraId="327E1B9A" w14:textId="4AA8EA5C" w:rsidR="000805BF" w:rsidRPr="00891927" w:rsidRDefault="000805BF" w:rsidP="00891927">
            <w:pPr>
              <w:numPr>
                <w:ilvl w:val="0"/>
                <w:numId w:val="23"/>
              </w:numPr>
              <w:spacing w:after="160" w:line="259" w:lineRule="auto"/>
              <w:contextualSpacing/>
              <w:jc w:val="both"/>
              <w:rPr>
                <w:rFonts w:ascii="Times New Roman" w:hAnsi="Times New Roman"/>
                <w:color w:val="000000"/>
                <w:spacing w:val="-2"/>
              </w:rPr>
            </w:pPr>
            <w:r>
              <w:rPr>
                <w:rFonts w:ascii="Times New Roman" w:hAnsi="Times New Roman"/>
                <w:color w:val="000000"/>
                <w:spacing w:val="-2"/>
              </w:rPr>
              <w:t>Rada Dialogu Społecznego.</w:t>
            </w:r>
          </w:p>
        </w:tc>
      </w:tr>
      <w:tr w:rsidR="006A701A" w:rsidRPr="008B4FE6" w14:paraId="093BBD2D" w14:textId="77777777" w:rsidTr="00BB6FBC">
        <w:trPr>
          <w:trHeight w:val="363"/>
        </w:trPr>
        <w:tc>
          <w:tcPr>
            <w:tcW w:w="10949" w:type="dxa"/>
            <w:gridSpan w:val="24"/>
            <w:shd w:val="clear" w:color="auto" w:fill="99CCFF"/>
            <w:vAlign w:val="center"/>
          </w:tcPr>
          <w:p w14:paraId="2F2A6A46" w14:textId="77777777" w:rsidR="006A701A" w:rsidRPr="008B4FE6" w:rsidRDefault="006A701A" w:rsidP="0072636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60F33" w:rsidRPr="008B4FE6" w14:paraId="412BE5E9" w14:textId="77777777" w:rsidTr="004A1AC9">
        <w:trPr>
          <w:trHeight w:val="142"/>
        </w:trPr>
        <w:tc>
          <w:tcPr>
            <w:tcW w:w="3309" w:type="dxa"/>
            <w:gridSpan w:val="2"/>
            <w:vMerge w:val="restart"/>
            <w:shd w:val="clear" w:color="auto" w:fill="FFFFFF"/>
          </w:tcPr>
          <w:p w14:paraId="53D50E3C" w14:textId="1A26B65C" w:rsidR="00260F33" w:rsidRPr="00C53F26" w:rsidRDefault="00821717" w:rsidP="000F1A49">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sidR="00CF5F4F">
              <w:rPr>
                <w:rFonts w:ascii="Times New Roman" w:hAnsi="Times New Roman"/>
                <w:color w:val="000000"/>
                <w:sz w:val="21"/>
                <w:szCs w:val="21"/>
              </w:rPr>
              <w:t>stałe</w:t>
            </w:r>
            <w:r w:rsidRPr="006F78C4">
              <w:rPr>
                <w:rFonts w:ascii="Times New Roman" w:hAnsi="Times New Roman"/>
                <w:color w:val="000000"/>
                <w:sz w:val="21"/>
                <w:szCs w:val="21"/>
              </w:rPr>
              <w:t xml:space="preserve"> z </w:t>
            </w:r>
            <w:r w:rsidR="000F1A49">
              <w:rPr>
                <w:rFonts w:ascii="Times New Roman" w:hAnsi="Times New Roman"/>
                <w:color w:val="000000"/>
                <w:sz w:val="21"/>
                <w:szCs w:val="21"/>
              </w:rPr>
              <w:t>20</w:t>
            </w:r>
            <w:r w:rsidR="007E31CA">
              <w:rPr>
                <w:rFonts w:ascii="Times New Roman" w:hAnsi="Times New Roman"/>
                <w:color w:val="000000"/>
                <w:sz w:val="21"/>
                <w:szCs w:val="21"/>
              </w:rPr>
              <w:t>2</w:t>
            </w:r>
            <w:r w:rsidR="004A1AC9">
              <w:rPr>
                <w:rFonts w:ascii="Times New Roman" w:hAnsi="Times New Roman"/>
                <w:color w:val="000000"/>
                <w:sz w:val="21"/>
                <w:szCs w:val="21"/>
              </w:rPr>
              <w:t>5</w:t>
            </w:r>
            <w:r w:rsidRPr="006F78C4">
              <w:rPr>
                <w:rFonts w:ascii="Times New Roman" w:hAnsi="Times New Roman"/>
                <w:color w:val="000000"/>
                <w:sz w:val="21"/>
                <w:szCs w:val="21"/>
              </w:rPr>
              <w:t xml:space="preserve"> r.)</w:t>
            </w:r>
          </w:p>
        </w:tc>
        <w:tc>
          <w:tcPr>
            <w:tcW w:w="7640" w:type="dxa"/>
            <w:gridSpan w:val="22"/>
            <w:shd w:val="clear" w:color="auto" w:fill="FFFFFF"/>
          </w:tcPr>
          <w:p w14:paraId="2F8FF80D" w14:textId="77777777" w:rsidR="00260F33" w:rsidRPr="00C53F26" w:rsidRDefault="00260F33" w:rsidP="00260F3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sidR="00A056CB">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4A1AC9" w:rsidRPr="008B4FE6" w14:paraId="1CB8FDE7" w14:textId="77777777" w:rsidTr="004A1AC9">
        <w:trPr>
          <w:trHeight w:val="142"/>
        </w:trPr>
        <w:tc>
          <w:tcPr>
            <w:tcW w:w="3309" w:type="dxa"/>
            <w:gridSpan w:val="2"/>
            <w:vMerge/>
            <w:shd w:val="clear" w:color="auto" w:fill="FFFFFF"/>
          </w:tcPr>
          <w:p w14:paraId="4C1FF7A8" w14:textId="77777777" w:rsidR="0057668E" w:rsidRPr="00C53F26" w:rsidRDefault="0057668E" w:rsidP="00A52ADB">
            <w:pPr>
              <w:spacing w:before="40" w:after="40" w:line="240" w:lineRule="auto"/>
              <w:rPr>
                <w:rFonts w:ascii="Times New Roman" w:hAnsi="Times New Roman"/>
                <w:i/>
                <w:color w:val="000000"/>
                <w:sz w:val="21"/>
                <w:szCs w:val="21"/>
              </w:rPr>
            </w:pPr>
          </w:p>
        </w:tc>
        <w:tc>
          <w:tcPr>
            <w:tcW w:w="776" w:type="dxa"/>
            <w:gridSpan w:val="3"/>
            <w:shd w:val="clear" w:color="auto" w:fill="FFFFFF"/>
          </w:tcPr>
          <w:p w14:paraId="016CC3F9" w14:textId="5FD774A0"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r w:rsidR="004A1AC9">
              <w:rPr>
                <w:rFonts w:ascii="Times New Roman" w:hAnsi="Times New Roman"/>
                <w:color w:val="000000"/>
                <w:sz w:val="21"/>
                <w:szCs w:val="21"/>
              </w:rPr>
              <w:t xml:space="preserve"> (2025)</w:t>
            </w:r>
          </w:p>
        </w:tc>
        <w:tc>
          <w:tcPr>
            <w:tcW w:w="771" w:type="dxa"/>
            <w:gridSpan w:val="2"/>
            <w:shd w:val="clear" w:color="auto" w:fill="FFFFFF"/>
          </w:tcPr>
          <w:p w14:paraId="44A6D610" w14:textId="0C49AC8D" w:rsidR="004154C3" w:rsidRPr="00C53F26" w:rsidRDefault="0057668E" w:rsidP="004A1AC9">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657" w:type="dxa"/>
            <w:shd w:val="clear" w:color="auto" w:fill="FFFFFF"/>
          </w:tcPr>
          <w:p w14:paraId="4F6EFCE7"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97" w:type="dxa"/>
            <w:gridSpan w:val="2"/>
            <w:shd w:val="clear" w:color="auto" w:fill="FFFFFF"/>
          </w:tcPr>
          <w:p w14:paraId="6FE90E18"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48" w:type="dxa"/>
            <w:gridSpan w:val="2"/>
            <w:shd w:val="clear" w:color="auto" w:fill="FFFFFF"/>
          </w:tcPr>
          <w:p w14:paraId="5ACEA94D"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48" w:type="dxa"/>
            <w:gridSpan w:val="2"/>
            <w:shd w:val="clear" w:color="auto" w:fill="FFFFFF"/>
          </w:tcPr>
          <w:p w14:paraId="4541CF1B"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652" w:type="dxa"/>
            <w:gridSpan w:val="3"/>
            <w:shd w:val="clear" w:color="auto" w:fill="FFFFFF"/>
          </w:tcPr>
          <w:p w14:paraId="08B31A60"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496" w:type="dxa"/>
            <w:gridSpan w:val="2"/>
            <w:shd w:val="clear" w:color="auto" w:fill="FFFFFF"/>
          </w:tcPr>
          <w:p w14:paraId="5A078700"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12" w:type="dxa"/>
            <w:shd w:val="clear" w:color="auto" w:fill="FFFFFF"/>
          </w:tcPr>
          <w:p w14:paraId="6DD2F8B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496" w:type="dxa"/>
            <w:gridSpan w:val="2"/>
            <w:shd w:val="clear" w:color="auto" w:fill="FFFFFF"/>
          </w:tcPr>
          <w:p w14:paraId="519B9B8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609" w:type="dxa"/>
            <w:shd w:val="clear" w:color="auto" w:fill="FFFFFF"/>
          </w:tcPr>
          <w:p w14:paraId="59A991C8"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978" w:type="dxa"/>
            <w:shd w:val="clear" w:color="auto" w:fill="FFFFFF"/>
          </w:tcPr>
          <w:p w14:paraId="594A9167" w14:textId="77777777" w:rsidR="0057668E" w:rsidRPr="00C53F26" w:rsidRDefault="0057668E" w:rsidP="00A52ADB">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sidR="00CF5F4F">
              <w:rPr>
                <w:rFonts w:ascii="Times New Roman" w:hAnsi="Times New Roman"/>
                <w:i/>
                <w:color w:val="000000"/>
                <w:spacing w:val="-2"/>
                <w:sz w:val="21"/>
                <w:szCs w:val="21"/>
              </w:rPr>
              <w:t xml:space="preserve"> (0-10)</w:t>
            </w:r>
          </w:p>
        </w:tc>
      </w:tr>
      <w:tr w:rsidR="004A1AC9" w:rsidRPr="008B4FE6" w14:paraId="743E4119" w14:textId="77777777" w:rsidTr="004A1AC9">
        <w:trPr>
          <w:trHeight w:val="321"/>
        </w:trPr>
        <w:tc>
          <w:tcPr>
            <w:tcW w:w="3309" w:type="dxa"/>
            <w:gridSpan w:val="2"/>
            <w:shd w:val="clear" w:color="auto" w:fill="FFFFFF"/>
            <w:vAlign w:val="center"/>
          </w:tcPr>
          <w:p w14:paraId="7FF14674"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776" w:type="dxa"/>
            <w:gridSpan w:val="3"/>
            <w:shd w:val="clear" w:color="auto" w:fill="FFFFFF"/>
          </w:tcPr>
          <w:p w14:paraId="6628D18A" w14:textId="5BC592C2"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771" w:type="dxa"/>
            <w:gridSpan w:val="2"/>
            <w:shd w:val="clear" w:color="auto" w:fill="FFFFFF"/>
          </w:tcPr>
          <w:p w14:paraId="46FB8FA5" w14:textId="459C0AEC"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657" w:type="dxa"/>
            <w:shd w:val="clear" w:color="auto" w:fill="FFFFFF"/>
          </w:tcPr>
          <w:p w14:paraId="3BC29817" w14:textId="0E5BCF89"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97" w:type="dxa"/>
            <w:gridSpan w:val="2"/>
            <w:shd w:val="clear" w:color="auto" w:fill="FFFFFF"/>
          </w:tcPr>
          <w:p w14:paraId="33517A74" w14:textId="73357F67"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48" w:type="dxa"/>
            <w:gridSpan w:val="2"/>
            <w:shd w:val="clear" w:color="auto" w:fill="FFFFFF"/>
          </w:tcPr>
          <w:p w14:paraId="57D394A6" w14:textId="66657AF1"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48" w:type="dxa"/>
            <w:gridSpan w:val="2"/>
            <w:shd w:val="clear" w:color="auto" w:fill="FFFFFF"/>
          </w:tcPr>
          <w:p w14:paraId="6AFA7C58" w14:textId="5E2A5860"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652" w:type="dxa"/>
            <w:gridSpan w:val="3"/>
            <w:shd w:val="clear" w:color="auto" w:fill="FFFFFF"/>
          </w:tcPr>
          <w:p w14:paraId="26812638" w14:textId="198D3923"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496" w:type="dxa"/>
            <w:gridSpan w:val="2"/>
            <w:shd w:val="clear" w:color="auto" w:fill="FFFFFF"/>
          </w:tcPr>
          <w:p w14:paraId="43A3FBB3" w14:textId="59D5BA85"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12" w:type="dxa"/>
            <w:shd w:val="clear" w:color="auto" w:fill="FFFFFF"/>
          </w:tcPr>
          <w:p w14:paraId="04FBD534" w14:textId="7761731A"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496" w:type="dxa"/>
            <w:gridSpan w:val="2"/>
            <w:shd w:val="clear" w:color="auto" w:fill="FFFFFF"/>
          </w:tcPr>
          <w:p w14:paraId="4C2ED0D4" w14:textId="7089B723"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609" w:type="dxa"/>
            <w:shd w:val="clear" w:color="auto" w:fill="FFFFFF"/>
          </w:tcPr>
          <w:p w14:paraId="3B0E43E9" w14:textId="47342CED"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978" w:type="dxa"/>
            <w:shd w:val="clear" w:color="auto" w:fill="FFFFFF"/>
          </w:tcPr>
          <w:p w14:paraId="2D5014E4" w14:textId="78028C1B"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r>
      <w:tr w:rsidR="004A1AC9" w:rsidRPr="008B4FE6" w14:paraId="6A10C1F5" w14:textId="77777777" w:rsidTr="004A1AC9">
        <w:trPr>
          <w:trHeight w:val="321"/>
        </w:trPr>
        <w:tc>
          <w:tcPr>
            <w:tcW w:w="3309" w:type="dxa"/>
            <w:gridSpan w:val="2"/>
            <w:shd w:val="clear" w:color="auto" w:fill="FFFFFF"/>
            <w:vAlign w:val="center"/>
          </w:tcPr>
          <w:p w14:paraId="135446DC"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76" w:type="dxa"/>
            <w:gridSpan w:val="3"/>
            <w:shd w:val="clear" w:color="auto" w:fill="FFFFFF"/>
          </w:tcPr>
          <w:p w14:paraId="232F1341" w14:textId="32C271D9"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771" w:type="dxa"/>
            <w:gridSpan w:val="2"/>
            <w:shd w:val="clear" w:color="auto" w:fill="FFFFFF"/>
          </w:tcPr>
          <w:p w14:paraId="60027A54" w14:textId="68967110"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57" w:type="dxa"/>
            <w:shd w:val="clear" w:color="auto" w:fill="FFFFFF"/>
          </w:tcPr>
          <w:p w14:paraId="5A1BE0ED" w14:textId="6E7C6DD8"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97" w:type="dxa"/>
            <w:gridSpan w:val="2"/>
            <w:shd w:val="clear" w:color="auto" w:fill="FFFFFF"/>
          </w:tcPr>
          <w:p w14:paraId="7A90B9F6" w14:textId="368EDB0D"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48" w:type="dxa"/>
            <w:gridSpan w:val="2"/>
            <w:shd w:val="clear" w:color="auto" w:fill="FFFFFF"/>
          </w:tcPr>
          <w:p w14:paraId="1D3B18B7" w14:textId="217644A3"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48" w:type="dxa"/>
            <w:gridSpan w:val="2"/>
            <w:shd w:val="clear" w:color="auto" w:fill="FFFFFF"/>
          </w:tcPr>
          <w:p w14:paraId="7F2FF22D" w14:textId="5133DC8F"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52" w:type="dxa"/>
            <w:gridSpan w:val="3"/>
            <w:shd w:val="clear" w:color="auto" w:fill="FFFFFF"/>
          </w:tcPr>
          <w:p w14:paraId="6D6AB669" w14:textId="4DA12E65"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496" w:type="dxa"/>
            <w:gridSpan w:val="2"/>
            <w:shd w:val="clear" w:color="auto" w:fill="FFFFFF"/>
          </w:tcPr>
          <w:p w14:paraId="31E4C2F8" w14:textId="3B7DA75E"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12" w:type="dxa"/>
            <w:shd w:val="clear" w:color="auto" w:fill="FFFFFF"/>
          </w:tcPr>
          <w:p w14:paraId="3018826E" w14:textId="5E8A9059"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496" w:type="dxa"/>
            <w:gridSpan w:val="2"/>
            <w:shd w:val="clear" w:color="auto" w:fill="FFFFFF"/>
          </w:tcPr>
          <w:p w14:paraId="375083BD" w14:textId="04D07FF3"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09" w:type="dxa"/>
            <w:shd w:val="clear" w:color="auto" w:fill="FFFFFF"/>
          </w:tcPr>
          <w:p w14:paraId="26DAB1F8" w14:textId="37AC4F26"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978" w:type="dxa"/>
            <w:shd w:val="clear" w:color="auto" w:fill="FFFFFF"/>
          </w:tcPr>
          <w:p w14:paraId="2EEA356F" w14:textId="14C5ECEB" w:rsidR="004A1AC9" w:rsidRPr="00983DE1"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r>
      <w:tr w:rsidR="004A1AC9" w:rsidRPr="008B4FE6" w14:paraId="1A281A78" w14:textId="77777777" w:rsidTr="004A1AC9">
        <w:trPr>
          <w:trHeight w:val="344"/>
        </w:trPr>
        <w:tc>
          <w:tcPr>
            <w:tcW w:w="3309" w:type="dxa"/>
            <w:gridSpan w:val="2"/>
            <w:shd w:val="clear" w:color="auto" w:fill="FFFFFF"/>
            <w:vAlign w:val="center"/>
          </w:tcPr>
          <w:p w14:paraId="1FEDBDA8"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76" w:type="dxa"/>
            <w:gridSpan w:val="3"/>
            <w:shd w:val="clear" w:color="auto" w:fill="FFFFFF"/>
          </w:tcPr>
          <w:p w14:paraId="7E918DD9" w14:textId="3E2A6DC0"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771" w:type="dxa"/>
            <w:gridSpan w:val="2"/>
            <w:shd w:val="clear" w:color="auto" w:fill="FFFFFF"/>
          </w:tcPr>
          <w:p w14:paraId="30FBCA66" w14:textId="7CC12BD9"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57" w:type="dxa"/>
            <w:shd w:val="clear" w:color="auto" w:fill="FFFFFF"/>
          </w:tcPr>
          <w:p w14:paraId="46907B9A" w14:textId="19BC2084"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97" w:type="dxa"/>
            <w:gridSpan w:val="2"/>
            <w:shd w:val="clear" w:color="auto" w:fill="FFFFFF"/>
          </w:tcPr>
          <w:p w14:paraId="2FE2A6E7" w14:textId="61382505"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48" w:type="dxa"/>
            <w:gridSpan w:val="2"/>
            <w:shd w:val="clear" w:color="auto" w:fill="FFFFFF"/>
          </w:tcPr>
          <w:p w14:paraId="2529AB3C" w14:textId="41F10C14"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48" w:type="dxa"/>
            <w:gridSpan w:val="2"/>
            <w:shd w:val="clear" w:color="auto" w:fill="FFFFFF"/>
          </w:tcPr>
          <w:p w14:paraId="4A9AE2EE" w14:textId="57693E3F"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52" w:type="dxa"/>
            <w:gridSpan w:val="3"/>
            <w:shd w:val="clear" w:color="auto" w:fill="FFFFFF"/>
          </w:tcPr>
          <w:p w14:paraId="33009EE7" w14:textId="7B85CEB3"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496" w:type="dxa"/>
            <w:gridSpan w:val="2"/>
            <w:shd w:val="clear" w:color="auto" w:fill="FFFFFF"/>
          </w:tcPr>
          <w:p w14:paraId="39DCC09C" w14:textId="5757A4BC"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12" w:type="dxa"/>
            <w:shd w:val="clear" w:color="auto" w:fill="FFFFFF"/>
          </w:tcPr>
          <w:p w14:paraId="64D5FF74" w14:textId="585795F0"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496" w:type="dxa"/>
            <w:gridSpan w:val="2"/>
            <w:shd w:val="clear" w:color="auto" w:fill="FFFFFF"/>
          </w:tcPr>
          <w:p w14:paraId="00B5FCBB" w14:textId="332009A1"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09" w:type="dxa"/>
            <w:shd w:val="clear" w:color="auto" w:fill="FFFFFF"/>
          </w:tcPr>
          <w:p w14:paraId="60AD4183" w14:textId="6865307B"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978" w:type="dxa"/>
            <w:shd w:val="clear" w:color="auto" w:fill="FFFFFF"/>
          </w:tcPr>
          <w:p w14:paraId="71B7258A" w14:textId="081EBD54"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r>
      <w:tr w:rsidR="004A1AC9" w:rsidRPr="008B4FE6" w14:paraId="645DA9A4" w14:textId="77777777" w:rsidTr="004A1AC9">
        <w:trPr>
          <w:trHeight w:val="344"/>
        </w:trPr>
        <w:tc>
          <w:tcPr>
            <w:tcW w:w="3309" w:type="dxa"/>
            <w:gridSpan w:val="2"/>
            <w:shd w:val="clear" w:color="auto" w:fill="FFFFFF"/>
            <w:vAlign w:val="center"/>
          </w:tcPr>
          <w:p w14:paraId="0F8C2079"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776" w:type="dxa"/>
            <w:gridSpan w:val="3"/>
            <w:shd w:val="clear" w:color="auto" w:fill="FFFFFF"/>
          </w:tcPr>
          <w:p w14:paraId="0DC68240" w14:textId="76760AED"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771" w:type="dxa"/>
            <w:gridSpan w:val="2"/>
            <w:shd w:val="clear" w:color="auto" w:fill="FFFFFF"/>
          </w:tcPr>
          <w:p w14:paraId="137F7EE2" w14:textId="298E1D9C"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57" w:type="dxa"/>
            <w:shd w:val="clear" w:color="auto" w:fill="FFFFFF"/>
          </w:tcPr>
          <w:p w14:paraId="1D336F55" w14:textId="4C12B8B9"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97" w:type="dxa"/>
            <w:gridSpan w:val="2"/>
            <w:shd w:val="clear" w:color="auto" w:fill="FFFFFF"/>
          </w:tcPr>
          <w:p w14:paraId="5942D171" w14:textId="05455CE3"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48" w:type="dxa"/>
            <w:gridSpan w:val="2"/>
            <w:shd w:val="clear" w:color="auto" w:fill="FFFFFF"/>
          </w:tcPr>
          <w:p w14:paraId="7369B36A" w14:textId="51093579"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48" w:type="dxa"/>
            <w:gridSpan w:val="2"/>
            <w:shd w:val="clear" w:color="auto" w:fill="FFFFFF"/>
          </w:tcPr>
          <w:p w14:paraId="3914E1C5" w14:textId="695547F5"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52" w:type="dxa"/>
            <w:gridSpan w:val="3"/>
            <w:shd w:val="clear" w:color="auto" w:fill="FFFFFF"/>
          </w:tcPr>
          <w:p w14:paraId="71260A92" w14:textId="07B67C84"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496" w:type="dxa"/>
            <w:gridSpan w:val="2"/>
            <w:shd w:val="clear" w:color="auto" w:fill="FFFFFF"/>
          </w:tcPr>
          <w:p w14:paraId="5B70723B" w14:textId="7ED386C0"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512" w:type="dxa"/>
            <w:shd w:val="clear" w:color="auto" w:fill="FFFFFF"/>
          </w:tcPr>
          <w:p w14:paraId="03DB308E" w14:textId="13E579CD"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496" w:type="dxa"/>
            <w:gridSpan w:val="2"/>
            <w:shd w:val="clear" w:color="auto" w:fill="FFFFFF"/>
          </w:tcPr>
          <w:p w14:paraId="0AE27960" w14:textId="657E5F4C"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609" w:type="dxa"/>
            <w:shd w:val="clear" w:color="auto" w:fill="FFFFFF"/>
          </w:tcPr>
          <w:p w14:paraId="2D571DC9" w14:textId="0D01CA0F"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c>
          <w:tcPr>
            <w:tcW w:w="978" w:type="dxa"/>
            <w:shd w:val="clear" w:color="auto" w:fill="FFFFFF"/>
          </w:tcPr>
          <w:p w14:paraId="021E6D8F" w14:textId="1E51FDB5" w:rsidR="004A1AC9" w:rsidRPr="00B37C80" w:rsidRDefault="004A1AC9" w:rsidP="004A1AC9">
            <w:pPr>
              <w:spacing w:line="240" w:lineRule="auto"/>
              <w:jc w:val="right"/>
              <w:rPr>
                <w:rFonts w:ascii="Times New Roman" w:hAnsi="Times New Roman"/>
                <w:color w:val="000000"/>
                <w:sz w:val="21"/>
                <w:szCs w:val="21"/>
              </w:rPr>
            </w:pPr>
            <w:r w:rsidRPr="00532618">
              <w:rPr>
                <w:rFonts w:ascii="Times New Roman" w:hAnsi="Times New Roman"/>
                <w:color w:val="000000"/>
                <w:sz w:val="21"/>
                <w:szCs w:val="21"/>
              </w:rPr>
              <w:t>0</w:t>
            </w:r>
          </w:p>
        </w:tc>
      </w:tr>
      <w:tr w:rsidR="004A1AC9" w:rsidRPr="00006E04" w14:paraId="50D3F7E7" w14:textId="77777777" w:rsidTr="004A1AC9">
        <w:trPr>
          <w:trHeight w:val="330"/>
        </w:trPr>
        <w:tc>
          <w:tcPr>
            <w:tcW w:w="3309" w:type="dxa"/>
            <w:gridSpan w:val="2"/>
            <w:shd w:val="clear" w:color="auto" w:fill="FFFFFF"/>
            <w:vAlign w:val="center"/>
          </w:tcPr>
          <w:p w14:paraId="7841D63D"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776" w:type="dxa"/>
            <w:gridSpan w:val="3"/>
            <w:shd w:val="clear" w:color="auto" w:fill="FFFFFF"/>
          </w:tcPr>
          <w:p w14:paraId="10C4D4F4" w14:textId="6DE1F912"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0,75</w:t>
            </w:r>
          </w:p>
        </w:tc>
        <w:tc>
          <w:tcPr>
            <w:tcW w:w="771" w:type="dxa"/>
            <w:gridSpan w:val="2"/>
            <w:shd w:val="clear" w:color="auto" w:fill="FFFFFF"/>
          </w:tcPr>
          <w:p w14:paraId="6A2A529B" w14:textId="111D13E3"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6</w:t>
            </w:r>
          </w:p>
        </w:tc>
        <w:tc>
          <w:tcPr>
            <w:tcW w:w="657" w:type="dxa"/>
            <w:shd w:val="clear" w:color="auto" w:fill="FFFFFF"/>
          </w:tcPr>
          <w:p w14:paraId="74AFE676" w14:textId="2390B81E"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97" w:type="dxa"/>
            <w:gridSpan w:val="2"/>
            <w:shd w:val="clear" w:color="auto" w:fill="FFFFFF"/>
          </w:tcPr>
          <w:p w14:paraId="1B293B20" w14:textId="01F429C6"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48" w:type="dxa"/>
            <w:gridSpan w:val="2"/>
            <w:shd w:val="clear" w:color="auto" w:fill="FFFFFF"/>
          </w:tcPr>
          <w:p w14:paraId="17CDF0A7" w14:textId="0EF3405D"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48" w:type="dxa"/>
            <w:gridSpan w:val="2"/>
            <w:shd w:val="clear" w:color="auto" w:fill="FFFFFF"/>
          </w:tcPr>
          <w:p w14:paraId="5295E8B8" w14:textId="24F8E271"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652" w:type="dxa"/>
            <w:gridSpan w:val="3"/>
            <w:shd w:val="clear" w:color="auto" w:fill="FFFFFF"/>
          </w:tcPr>
          <w:p w14:paraId="5C0DC192" w14:textId="7B13CB6F"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496" w:type="dxa"/>
            <w:gridSpan w:val="2"/>
            <w:shd w:val="clear" w:color="auto" w:fill="FFFFFF"/>
          </w:tcPr>
          <w:p w14:paraId="16C7D901" w14:textId="41705EFB"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12" w:type="dxa"/>
            <w:shd w:val="clear" w:color="auto" w:fill="FFFFFF"/>
          </w:tcPr>
          <w:p w14:paraId="0BDCC279" w14:textId="0EF88E31"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496" w:type="dxa"/>
            <w:gridSpan w:val="2"/>
            <w:shd w:val="clear" w:color="auto" w:fill="FFFFFF"/>
          </w:tcPr>
          <w:p w14:paraId="2F1D5DE5" w14:textId="70739A75"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609" w:type="dxa"/>
            <w:shd w:val="clear" w:color="auto" w:fill="FFFFFF"/>
          </w:tcPr>
          <w:p w14:paraId="14A7EE0A" w14:textId="18B16018"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978" w:type="dxa"/>
            <w:shd w:val="clear" w:color="auto" w:fill="FFFFFF"/>
          </w:tcPr>
          <w:p w14:paraId="0963B2EE" w14:textId="1F76E8E1"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6,75</w:t>
            </w:r>
          </w:p>
        </w:tc>
      </w:tr>
      <w:tr w:rsidR="004A1AC9" w:rsidRPr="00006E04" w14:paraId="755E8C4E" w14:textId="77777777" w:rsidTr="004A1AC9">
        <w:trPr>
          <w:trHeight w:val="330"/>
        </w:trPr>
        <w:tc>
          <w:tcPr>
            <w:tcW w:w="3309" w:type="dxa"/>
            <w:gridSpan w:val="2"/>
            <w:shd w:val="clear" w:color="auto" w:fill="FFFFFF"/>
            <w:vAlign w:val="center"/>
          </w:tcPr>
          <w:p w14:paraId="6EDA2F88"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76" w:type="dxa"/>
            <w:gridSpan w:val="3"/>
            <w:shd w:val="clear" w:color="auto" w:fill="FFFFFF"/>
          </w:tcPr>
          <w:p w14:paraId="435E73B6" w14:textId="02A0F4A6" w:rsidR="004A1AC9" w:rsidRPr="006905E8"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c>
          <w:tcPr>
            <w:tcW w:w="771" w:type="dxa"/>
            <w:gridSpan w:val="2"/>
            <w:shd w:val="clear" w:color="auto" w:fill="FFFFFF"/>
          </w:tcPr>
          <w:p w14:paraId="1989D7F9" w14:textId="73D63767" w:rsidR="004A1AC9" w:rsidRPr="006905E8" w:rsidRDefault="004A1AC9" w:rsidP="004A1AC9">
            <w:pPr>
              <w:spacing w:line="240" w:lineRule="auto"/>
              <w:jc w:val="right"/>
              <w:rPr>
                <w:rFonts w:ascii="Times New Roman" w:hAnsi="Times New Roman"/>
                <w:color w:val="000000"/>
                <w:sz w:val="21"/>
                <w:szCs w:val="21"/>
              </w:rPr>
            </w:pPr>
            <w:r w:rsidRPr="00983DE1">
              <w:rPr>
                <w:rFonts w:ascii="Times New Roman" w:hAnsi="Times New Roman"/>
                <w:color w:val="000000"/>
                <w:sz w:val="21"/>
                <w:szCs w:val="21"/>
              </w:rPr>
              <w:t>0</w:t>
            </w:r>
          </w:p>
        </w:tc>
        <w:tc>
          <w:tcPr>
            <w:tcW w:w="657" w:type="dxa"/>
            <w:shd w:val="clear" w:color="auto" w:fill="FFFFFF"/>
          </w:tcPr>
          <w:p w14:paraId="582F308A" w14:textId="7C1865F9"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97" w:type="dxa"/>
            <w:gridSpan w:val="2"/>
            <w:shd w:val="clear" w:color="auto" w:fill="FFFFFF"/>
          </w:tcPr>
          <w:p w14:paraId="25660A1B" w14:textId="4F0D0674"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569E7DD5" w14:textId="41BD79DD"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194E2DEC" w14:textId="1CF8F871"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52" w:type="dxa"/>
            <w:gridSpan w:val="3"/>
            <w:shd w:val="clear" w:color="auto" w:fill="FFFFFF"/>
          </w:tcPr>
          <w:p w14:paraId="67446C88" w14:textId="165FC2C6"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47048748" w14:textId="72BFD07C"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12" w:type="dxa"/>
            <w:shd w:val="clear" w:color="auto" w:fill="FFFFFF"/>
          </w:tcPr>
          <w:p w14:paraId="13C6A1E3" w14:textId="43AE2BD8"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463D34F1" w14:textId="0BD4CE9F"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09" w:type="dxa"/>
            <w:shd w:val="clear" w:color="auto" w:fill="FFFFFF"/>
          </w:tcPr>
          <w:p w14:paraId="3524D339" w14:textId="67C0267F"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978" w:type="dxa"/>
            <w:shd w:val="clear" w:color="auto" w:fill="FFFFFF"/>
          </w:tcPr>
          <w:p w14:paraId="60C80B18" w14:textId="0DB8C9C5" w:rsidR="004A1AC9" w:rsidRPr="006905E8"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r>
      <w:tr w:rsidR="004A1AC9" w:rsidRPr="00006E04" w14:paraId="4248B663" w14:textId="77777777" w:rsidTr="004A1AC9">
        <w:trPr>
          <w:trHeight w:val="351"/>
        </w:trPr>
        <w:tc>
          <w:tcPr>
            <w:tcW w:w="3309" w:type="dxa"/>
            <w:gridSpan w:val="2"/>
            <w:shd w:val="clear" w:color="auto" w:fill="FFFFFF"/>
            <w:vAlign w:val="center"/>
          </w:tcPr>
          <w:p w14:paraId="47397E74"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76" w:type="dxa"/>
            <w:gridSpan w:val="3"/>
            <w:shd w:val="clear" w:color="auto" w:fill="FFFFFF"/>
          </w:tcPr>
          <w:p w14:paraId="03B4F432" w14:textId="79EFF195" w:rsidR="004A1AC9" w:rsidRPr="00B37C80" w:rsidRDefault="004A1AC9" w:rsidP="004A1AC9">
            <w:pPr>
              <w:spacing w:line="240" w:lineRule="auto"/>
              <w:jc w:val="right"/>
              <w:rPr>
                <w:rFonts w:ascii="Times New Roman" w:hAnsi="Times New Roman"/>
                <w:color w:val="000000"/>
                <w:sz w:val="21"/>
                <w:szCs w:val="21"/>
              </w:rPr>
            </w:pPr>
            <w:r w:rsidRPr="005C19CB">
              <w:rPr>
                <w:rFonts w:ascii="Times New Roman" w:hAnsi="Times New Roman"/>
                <w:color w:val="000000"/>
                <w:sz w:val="21"/>
                <w:szCs w:val="21"/>
              </w:rPr>
              <w:t>0</w:t>
            </w:r>
          </w:p>
        </w:tc>
        <w:tc>
          <w:tcPr>
            <w:tcW w:w="771" w:type="dxa"/>
            <w:gridSpan w:val="2"/>
            <w:shd w:val="clear" w:color="auto" w:fill="FFFFFF"/>
          </w:tcPr>
          <w:p w14:paraId="5008E3A7" w14:textId="0513D0B3" w:rsidR="004A1AC9" w:rsidRPr="006905E8" w:rsidRDefault="004A1AC9" w:rsidP="004A1AC9">
            <w:pPr>
              <w:spacing w:line="240" w:lineRule="auto"/>
              <w:jc w:val="right"/>
              <w:rPr>
                <w:rFonts w:ascii="Times New Roman" w:hAnsi="Times New Roman"/>
                <w:color w:val="000000"/>
                <w:sz w:val="21"/>
                <w:szCs w:val="21"/>
              </w:rPr>
            </w:pPr>
            <w:r w:rsidRPr="00983DE1">
              <w:rPr>
                <w:rFonts w:ascii="Times New Roman" w:hAnsi="Times New Roman"/>
                <w:color w:val="000000"/>
                <w:sz w:val="21"/>
                <w:szCs w:val="21"/>
              </w:rPr>
              <w:t>0</w:t>
            </w:r>
          </w:p>
        </w:tc>
        <w:tc>
          <w:tcPr>
            <w:tcW w:w="657" w:type="dxa"/>
            <w:shd w:val="clear" w:color="auto" w:fill="FFFFFF"/>
          </w:tcPr>
          <w:p w14:paraId="00124E12" w14:textId="643A2856"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97" w:type="dxa"/>
            <w:gridSpan w:val="2"/>
            <w:shd w:val="clear" w:color="auto" w:fill="FFFFFF"/>
          </w:tcPr>
          <w:p w14:paraId="5949B831" w14:textId="262A45C2"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7C2C1DB8" w14:textId="3EC2E723"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437D153A" w14:textId="562A0461"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52" w:type="dxa"/>
            <w:gridSpan w:val="3"/>
            <w:shd w:val="clear" w:color="auto" w:fill="FFFFFF"/>
          </w:tcPr>
          <w:p w14:paraId="30A435CD" w14:textId="24F6CED6"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26B0CA3F" w14:textId="2B69BA2A"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12" w:type="dxa"/>
            <w:shd w:val="clear" w:color="auto" w:fill="FFFFFF"/>
          </w:tcPr>
          <w:p w14:paraId="674BA561" w14:textId="1217AF9B"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5C1479EA" w14:textId="31B898B0"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09" w:type="dxa"/>
            <w:shd w:val="clear" w:color="auto" w:fill="FFFFFF"/>
          </w:tcPr>
          <w:p w14:paraId="1895F3A1" w14:textId="5191D5AA"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978" w:type="dxa"/>
            <w:shd w:val="clear" w:color="auto" w:fill="FFFFFF"/>
          </w:tcPr>
          <w:p w14:paraId="4BB0375D" w14:textId="26FB6B18" w:rsidR="004A1AC9" w:rsidRPr="006905E8"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0</w:t>
            </w:r>
          </w:p>
        </w:tc>
      </w:tr>
      <w:tr w:rsidR="004A1AC9" w:rsidRPr="00006E04" w14:paraId="5B86EF89" w14:textId="77777777" w:rsidTr="004A1AC9">
        <w:trPr>
          <w:trHeight w:val="351"/>
        </w:trPr>
        <w:tc>
          <w:tcPr>
            <w:tcW w:w="3309" w:type="dxa"/>
            <w:gridSpan w:val="2"/>
            <w:shd w:val="clear" w:color="auto" w:fill="FFFFFF"/>
            <w:vAlign w:val="center"/>
          </w:tcPr>
          <w:p w14:paraId="7A89D85E" w14:textId="544D17BA"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w:t>
            </w:r>
            <w:r>
              <w:rPr>
                <w:rFonts w:ascii="Times New Roman" w:hAnsi="Times New Roman"/>
                <w:color w:val="000000"/>
                <w:sz w:val="21"/>
                <w:szCs w:val="21"/>
              </w:rPr>
              <w:t>Fundusz CEPiK</w:t>
            </w:r>
            <w:r w:rsidRPr="00C53F26">
              <w:rPr>
                <w:rFonts w:ascii="Times New Roman" w:hAnsi="Times New Roman"/>
                <w:color w:val="000000"/>
                <w:sz w:val="21"/>
                <w:szCs w:val="21"/>
              </w:rPr>
              <w:t>)</w:t>
            </w:r>
          </w:p>
        </w:tc>
        <w:tc>
          <w:tcPr>
            <w:tcW w:w="776" w:type="dxa"/>
            <w:gridSpan w:val="3"/>
            <w:shd w:val="clear" w:color="auto" w:fill="FFFFFF"/>
          </w:tcPr>
          <w:p w14:paraId="153E7747" w14:textId="037B02D1" w:rsidR="004A1AC9" w:rsidRPr="00B37C80" w:rsidRDefault="004A1AC9" w:rsidP="004A1AC9">
            <w:pPr>
              <w:spacing w:line="240" w:lineRule="auto"/>
              <w:jc w:val="right"/>
              <w:rPr>
                <w:rFonts w:ascii="Times New Roman" w:hAnsi="Times New Roman"/>
                <w:color w:val="000000"/>
                <w:sz w:val="21"/>
                <w:szCs w:val="21"/>
              </w:rPr>
            </w:pPr>
            <w:r w:rsidRPr="005C19CB">
              <w:rPr>
                <w:rFonts w:ascii="Times New Roman" w:hAnsi="Times New Roman"/>
                <w:color w:val="000000"/>
                <w:sz w:val="21"/>
                <w:szCs w:val="21"/>
              </w:rPr>
              <w:t>0</w:t>
            </w:r>
          </w:p>
        </w:tc>
        <w:tc>
          <w:tcPr>
            <w:tcW w:w="771" w:type="dxa"/>
            <w:gridSpan w:val="2"/>
            <w:shd w:val="clear" w:color="auto" w:fill="FFFFFF"/>
          </w:tcPr>
          <w:p w14:paraId="18728C47" w14:textId="2127B836" w:rsidR="004A1AC9" w:rsidRPr="006905E8"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6</w:t>
            </w:r>
          </w:p>
        </w:tc>
        <w:tc>
          <w:tcPr>
            <w:tcW w:w="657" w:type="dxa"/>
            <w:shd w:val="clear" w:color="auto" w:fill="FFFFFF"/>
          </w:tcPr>
          <w:p w14:paraId="7D7C3D15" w14:textId="0BD2B082"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97" w:type="dxa"/>
            <w:gridSpan w:val="2"/>
            <w:shd w:val="clear" w:color="auto" w:fill="FFFFFF"/>
          </w:tcPr>
          <w:p w14:paraId="22403ECC" w14:textId="2CCA2A3E"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15B5EECE" w14:textId="62C35D25"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7F970E61" w14:textId="7BD93F5C"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52" w:type="dxa"/>
            <w:gridSpan w:val="3"/>
            <w:shd w:val="clear" w:color="auto" w:fill="FFFFFF"/>
          </w:tcPr>
          <w:p w14:paraId="610F8C42" w14:textId="5860B457"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2C84A4E8" w14:textId="10F35AA1"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12" w:type="dxa"/>
            <w:shd w:val="clear" w:color="auto" w:fill="FFFFFF"/>
          </w:tcPr>
          <w:p w14:paraId="77B72574" w14:textId="62E890FA"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4824D6CA" w14:textId="0F0EB365"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09" w:type="dxa"/>
            <w:shd w:val="clear" w:color="auto" w:fill="FFFFFF"/>
          </w:tcPr>
          <w:p w14:paraId="4850E2C4" w14:textId="62BEBA70"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978" w:type="dxa"/>
            <w:shd w:val="clear" w:color="auto" w:fill="FFFFFF"/>
          </w:tcPr>
          <w:p w14:paraId="62185BCF" w14:textId="0521435E" w:rsidR="004A1AC9" w:rsidRPr="006905E8"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6</w:t>
            </w:r>
          </w:p>
        </w:tc>
      </w:tr>
      <w:tr w:rsidR="004A1AC9" w:rsidRPr="00006E04" w14:paraId="314C3385" w14:textId="77777777" w:rsidTr="004A1AC9">
        <w:trPr>
          <w:trHeight w:val="360"/>
        </w:trPr>
        <w:tc>
          <w:tcPr>
            <w:tcW w:w="3309" w:type="dxa"/>
            <w:gridSpan w:val="2"/>
            <w:shd w:val="clear" w:color="auto" w:fill="FFFFFF"/>
            <w:vAlign w:val="center"/>
          </w:tcPr>
          <w:p w14:paraId="62A044B7"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76" w:type="dxa"/>
            <w:gridSpan w:val="3"/>
            <w:shd w:val="clear" w:color="auto" w:fill="FFFFFF"/>
          </w:tcPr>
          <w:p w14:paraId="39791A8A" w14:textId="50C7DF3B"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-0,75</w:t>
            </w:r>
          </w:p>
        </w:tc>
        <w:tc>
          <w:tcPr>
            <w:tcW w:w="771" w:type="dxa"/>
            <w:gridSpan w:val="2"/>
            <w:shd w:val="clear" w:color="auto" w:fill="FFFFFF"/>
          </w:tcPr>
          <w:p w14:paraId="75FBF5D9" w14:textId="1ECBB998"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-6</w:t>
            </w:r>
          </w:p>
        </w:tc>
        <w:tc>
          <w:tcPr>
            <w:tcW w:w="657" w:type="dxa"/>
            <w:shd w:val="clear" w:color="auto" w:fill="FFFFFF"/>
          </w:tcPr>
          <w:p w14:paraId="5E137E3E" w14:textId="089BC9EC"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97" w:type="dxa"/>
            <w:gridSpan w:val="2"/>
            <w:shd w:val="clear" w:color="auto" w:fill="FFFFFF"/>
          </w:tcPr>
          <w:p w14:paraId="2CDEE678" w14:textId="5B9E2412"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48" w:type="dxa"/>
            <w:gridSpan w:val="2"/>
            <w:shd w:val="clear" w:color="auto" w:fill="FFFFFF"/>
          </w:tcPr>
          <w:p w14:paraId="7E3C4A2E" w14:textId="5CDAAF5D"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48" w:type="dxa"/>
            <w:gridSpan w:val="2"/>
            <w:shd w:val="clear" w:color="auto" w:fill="FFFFFF"/>
          </w:tcPr>
          <w:p w14:paraId="69F6B694" w14:textId="4C86610B"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652" w:type="dxa"/>
            <w:gridSpan w:val="3"/>
            <w:shd w:val="clear" w:color="auto" w:fill="FFFFFF"/>
          </w:tcPr>
          <w:p w14:paraId="38C72CF3" w14:textId="5A45D02A"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496" w:type="dxa"/>
            <w:gridSpan w:val="2"/>
            <w:shd w:val="clear" w:color="auto" w:fill="FFFFFF"/>
          </w:tcPr>
          <w:p w14:paraId="4C14304E" w14:textId="434FCE0C"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512" w:type="dxa"/>
            <w:shd w:val="clear" w:color="auto" w:fill="FFFFFF"/>
          </w:tcPr>
          <w:p w14:paraId="3D8E0BDC" w14:textId="67A086B0"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496" w:type="dxa"/>
            <w:gridSpan w:val="2"/>
            <w:shd w:val="clear" w:color="auto" w:fill="FFFFFF"/>
          </w:tcPr>
          <w:p w14:paraId="0D69C381" w14:textId="145BF019"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609" w:type="dxa"/>
            <w:shd w:val="clear" w:color="auto" w:fill="FFFFFF"/>
          </w:tcPr>
          <w:p w14:paraId="2D7DD167" w14:textId="4A03592B"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0</w:t>
            </w:r>
          </w:p>
        </w:tc>
        <w:tc>
          <w:tcPr>
            <w:tcW w:w="978" w:type="dxa"/>
            <w:shd w:val="clear" w:color="auto" w:fill="FFFFFF"/>
          </w:tcPr>
          <w:p w14:paraId="4ED73655" w14:textId="3FF2CD65" w:rsidR="004A1AC9" w:rsidRPr="00983DE1" w:rsidRDefault="004A1AC9" w:rsidP="004A1AC9">
            <w:pPr>
              <w:spacing w:line="240" w:lineRule="auto"/>
              <w:jc w:val="right"/>
              <w:rPr>
                <w:rFonts w:ascii="Times New Roman" w:hAnsi="Times New Roman"/>
                <w:b/>
                <w:bCs/>
                <w:color w:val="000000"/>
                <w:sz w:val="21"/>
                <w:szCs w:val="21"/>
              </w:rPr>
            </w:pPr>
            <w:r w:rsidRPr="00983DE1">
              <w:rPr>
                <w:rFonts w:ascii="Times New Roman" w:hAnsi="Times New Roman"/>
                <w:b/>
                <w:bCs/>
                <w:color w:val="000000"/>
                <w:sz w:val="21"/>
                <w:szCs w:val="21"/>
              </w:rPr>
              <w:t>-</w:t>
            </w:r>
            <w:r>
              <w:rPr>
                <w:rFonts w:ascii="Times New Roman" w:hAnsi="Times New Roman"/>
                <w:b/>
                <w:bCs/>
                <w:color w:val="000000"/>
                <w:sz w:val="21"/>
                <w:szCs w:val="21"/>
              </w:rPr>
              <w:t>6</w:t>
            </w:r>
            <w:r w:rsidRPr="00983DE1">
              <w:rPr>
                <w:rFonts w:ascii="Times New Roman" w:hAnsi="Times New Roman"/>
                <w:b/>
                <w:bCs/>
                <w:color w:val="000000"/>
                <w:sz w:val="21"/>
                <w:szCs w:val="21"/>
              </w:rPr>
              <w:t>,75</w:t>
            </w:r>
          </w:p>
        </w:tc>
      </w:tr>
      <w:tr w:rsidR="004A1AC9" w:rsidRPr="00006E04" w14:paraId="17B4F1CB" w14:textId="77777777" w:rsidTr="004A1AC9">
        <w:trPr>
          <w:trHeight w:val="360"/>
        </w:trPr>
        <w:tc>
          <w:tcPr>
            <w:tcW w:w="3309" w:type="dxa"/>
            <w:gridSpan w:val="2"/>
            <w:shd w:val="clear" w:color="auto" w:fill="FFFFFF"/>
            <w:vAlign w:val="center"/>
          </w:tcPr>
          <w:p w14:paraId="53614A95"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76" w:type="dxa"/>
            <w:gridSpan w:val="3"/>
            <w:shd w:val="clear" w:color="auto" w:fill="FFFFFF"/>
          </w:tcPr>
          <w:p w14:paraId="56772B17" w14:textId="4D1C5CFC" w:rsidR="004A1AC9" w:rsidRPr="006905E8"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c>
          <w:tcPr>
            <w:tcW w:w="771" w:type="dxa"/>
            <w:gridSpan w:val="2"/>
            <w:shd w:val="clear" w:color="auto" w:fill="FFFFFF"/>
          </w:tcPr>
          <w:p w14:paraId="34BCFFF3" w14:textId="542800FE" w:rsidR="004A1AC9" w:rsidRPr="006905E8" w:rsidRDefault="004A1AC9" w:rsidP="004A1AC9">
            <w:pPr>
              <w:spacing w:line="240" w:lineRule="auto"/>
              <w:jc w:val="right"/>
              <w:rPr>
                <w:rFonts w:ascii="Times New Roman" w:hAnsi="Times New Roman"/>
                <w:color w:val="000000"/>
                <w:sz w:val="21"/>
                <w:szCs w:val="21"/>
              </w:rPr>
            </w:pPr>
            <w:r w:rsidRPr="00BB7950">
              <w:rPr>
                <w:rFonts w:ascii="Times New Roman" w:hAnsi="Times New Roman"/>
                <w:color w:val="000000"/>
                <w:sz w:val="21"/>
                <w:szCs w:val="21"/>
              </w:rPr>
              <w:t>0</w:t>
            </w:r>
          </w:p>
        </w:tc>
        <w:tc>
          <w:tcPr>
            <w:tcW w:w="657" w:type="dxa"/>
            <w:shd w:val="clear" w:color="auto" w:fill="FFFFFF"/>
          </w:tcPr>
          <w:p w14:paraId="51B3EB03" w14:textId="1DBAFB20"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97" w:type="dxa"/>
            <w:gridSpan w:val="2"/>
            <w:shd w:val="clear" w:color="auto" w:fill="FFFFFF"/>
          </w:tcPr>
          <w:p w14:paraId="7E4BB4D8" w14:textId="2940AEDA"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3965ABBE" w14:textId="3180ABD3"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0C7A79CF" w14:textId="304C9432"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52" w:type="dxa"/>
            <w:gridSpan w:val="3"/>
            <w:shd w:val="clear" w:color="auto" w:fill="FFFFFF"/>
          </w:tcPr>
          <w:p w14:paraId="519FAF3F" w14:textId="04DE1424"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7612F4CD" w14:textId="56B7519D"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12" w:type="dxa"/>
            <w:shd w:val="clear" w:color="auto" w:fill="FFFFFF"/>
          </w:tcPr>
          <w:p w14:paraId="50465269" w14:textId="51C2D823"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34D45C63" w14:textId="3AEAAA54"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09" w:type="dxa"/>
            <w:shd w:val="clear" w:color="auto" w:fill="FFFFFF"/>
          </w:tcPr>
          <w:p w14:paraId="51E91E6D" w14:textId="7D809179" w:rsidR="004A1AC9" w:rsidRPr="006905E8"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978" w:type="dxa"/>
            <w:shd w:val="clear" w:color="auto" w:fill="FFFFFF"/>
          </w:tcPr>
          <w:p w14:paraId="77411AFA" w14:textId="1908F5EB" w:rsidR="004A1AC9" w:rsidRPr="006905E8"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-0,75</w:t>
            </w:r>
          </w:p>
        </w:tc>
      </w:tr>
      <w:tr w:rsidR="004A1AC9" w:rsidRPr="008B4FE6" w14:paraId="76F58D04" w14:textId="77777777" w:rsidTr="004A1AC9">
        <w:trPr>
          <w:trHeight w:val="357"/>
        </w:trPr>
        <w:tc>
          <w:tcPr>
            <w:tcW w:w="3309" w:type="dxa"/>
            <w:gridSpan w:val="2"/>
            <w:shd w:val="clear" w:color="auto" w:fill="FFFFFF"/>
            <w:vAlign w:val="center"/>
          </w:tcPr>
          <w:p w14:paraId="13ACADB9" w14:textId="77777777"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76" w:type="dxa"/>
            <w:gridSpan w:val="3"/>
            <w:shd w:val="clear" w:color="auto" w:fill="FFFFFF"/>
          </w:tcPr>
          <w:p w14:paraId="629155CA" w14:textId="13492CC2" w:rsidR="004A1AC9" w:rsidRPr="00B37C80" w:rsidRDefault="004A1AC9" w:rsidP="004A1AC9">
            <w:pPr>
              <w:spacing w:line="240" w:lineRule="auto"/>
              <w:jc w:val="right"/>
              <w:rPr>
                <w:rFonts w:ascii="Times New Roman" w:hAnsi="Times New Roman"/>
                <w:color w:val="000000"/>
                <w:sz w:val="21"/>
                <w:szCs w:val="21"/>
              </w:rPr>
            </w:pPr>
            <w:r w:rsidRPr="00BF37A0">
              <w:rPr>
                <w:rFonts w:ascii="Times New Roman" w:hAnsi="Times New Roman"/>
                <w:color w:val="000000"/>
                <w:sz w:val="21"/>
                <w:szCs w:val="21"/>
              </w:rPr>
              <w:t>0</w:t>
            </w:r>
          </w:p>
        </w:tc>
        <w:tc>
          <w:tcPr>
            <w:tcW w:w="771" w:type="dxa"/>
            <w:gridSpan w:val="2"/>
            <w:shd w:val="clear" w:color="auto" w:fill="FFFFFF"/>
          </w:tcPr>
          <w:p w14:paraId="7C952070" w14:textId="7946C41F" w:rsidR="004A1AC9" w:rsidRPr="00B37C80" w:rsidRDefault="004A1AC9" w:rsidP="004A1AC9">
            <w:pPr>
              <w:spacing w:line="240" w:lineRule="auto"/>
              <w:jc w:val="right"/>
              <w:rPr>
                <w:rFonts w:ascii="Times New Roman" w:hAnsi="Times New Roman"/>
                <w:color w:val="000000"/>
                <w:sz w:val="21"/>
                <w:szCs w:val="21"/>
              </w:rPr>
            </w:pPr>
            <w:r w:rsidRPr="00BB7950">
              <w:rPr>
                <w:rFonts w:ascii="Times New Roman" w:hAnsi="Times New Roman"/>
                <w:color w:val="000000"/>
                <w:sz w:val="21"/>
                <w:szCs w:val="21"/>
              </w:rPr>
              <w:t>0</w:t>
            </w:r>
          </w:p>
        </w:tc>
        <w:tc>
          <w:tcPr>
            <w:tcW w:w="657" w:type="dxa"/>
            <w:shd w:val="clear" w:color="auto" w:fill="FFFFFF"/>
          </w:tcPr>
          <w:p w14:paraId="000A64C6" w14:textId="2ADEDB90"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97" w:type="dxa"/>
            <w:gridSpan w:val="2"/>
            <w:shd w:val="clear" w:color="auto" w:fill="FFFFFF"/>
          </w:tcPr>
          <w:p w14:paraId="29C8AB9D" w14:textId="4299F85B"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126C7BE8" w14:textId="27D99B1E"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66DA3A89" w14:textId="6220A27E"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52" w:type="dxa"/>
            <w:gridSpan w:val="3"/>
            <w:shd w:val="clear" w:color="auto" w:fill="FFFFFF"/>
          </w:tcPr>
          <w:p w14:paraId="5D049001" w14:textId="19069863"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13156855" w14:textId="2D10D4EC"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12" w:type="dxa"/>
            <w:shd w:val="clear" w:color="auto" w:fill="FFFFFF"/>
          </w:tcPr>
          <w:p w14:paraId="375042EC" w14:textId="79C53C18"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1D241A7F" w14:textId="1E9F672C"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09" w:type="dxa"/>
            <w:shd w:val="clear" w:color="auto" w:fill="FFFFFF"/>
          </w:tcPr>
          <w:p w14:paraId="0D194DE9" w14:textId="4859BA67"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978" w:type="dxa"/>
            <w:shd w:val="clear" w:color="auto" w:fill="FFFFFF"/>
          </w:tcPr>
          <w:p w14:paraId="1ECE99F8" w14:textId="4161FA0F" w:rsidR="004A1AC9" w:rsidRPr="00B37C80" w:rsidRDefault="004A1AC9" w:rsidP="004A1AC9">
            <w:pPr>
              <w:spacing w:line="240" w:lineRule="auto"/>
              <w:jc w:val="right"/>
              <w:rPr>
                <w:rFonts w:ascii="Times New Roman" w:hAnsi="Times New Roman"/>
                <w:color w:val="000000"/>
                <w:sz w:val="21"/>
                <w:szCs w:val="21"/>
              </w:rPr>
            </w:pPr>
            <w:r w:rsidRPr="00116B52">
              <w:rPr>
                <w:rFonts w:ascii="Times New Roman" w:hAnsi="Times New Roman"/>
                <w:color w:val="000000"/>
                <w:sz w:val="21"/>
                <w:szCs w:val="21"/>
              </w:rPr>
              <w:t>0</w:t>
            </w:r>
          </w:p>
        </w:tc>
      </w:tr>
      <w:tr w:rsidR="004A1AC9" w:rsidRPr="008B4FE6" w14:paraId="3DB8F5A5" w14:textId="77777777" w:rsidTr="004A1AC9">
        <w:trPr>
          <w:trHeight w:val="448"/>
        </w:trPr>
        <w:tc>
          <w:tcPr>
            <w:tcW w:w="3309" w:type="dxa"/>
            <w:gridSpan w:val="2"/>
            <w:shd w:val="clear" w:color="auto" w:fill="FFFFFF"/>
            <w:vAlign w:val="center"/>
          </w:tcPr>
          <w:p w14:paraId="452FCF0F" w14:textId="7FB9F846" w:rsidR="004A1AC9" w:rsidRPr="00C53F26" w:rsidRDefault="004A1AC9" w:rsidP="004A1AC9">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w:t>
            </w:r>
            <w:r>
              <w:rPr>
                <w:rFonts w:ascii="Times New Roman" w:hAnsi="Times New Roman"/>
                <w:color w:val="000000"/>
                <w:sz w:val="21"/>
                <w:szCs w:val="21"/>
              </w:rPr>
              <w:t>Fundusz CEPiK</w:t>
            </w:r>
            <w:r w:rsidRPr="00C53F26">
              <w:rPr>
                <w:rFonts w:ascii="Times New Roman" w:hAnsi="Times New Roman"/>
                <w:color w:val="000000"/>
                <w:sz w:val="21"/>
                <w:szCs w:val="21"/>
              </w:rPr>
              <w:t>)</w:t>
            </w:r>
          </w:p>
        </w:tc>
        <w:tc>
          <w:tcPr>
            <w:tcW w:w="776" w:type="dxa"/>
            <w:gridSpan w:val="3"/>
            <w:shd w:val="clear" w:color="auto" w:fill="FFFFFF"/>
          </w:tcPr>
          <w:p w14:paraId="56274EFC" w14:textId="62D44EC2" w:rsidR="004A1AC9" w:rsidRPr="00B37C80" w:rsidRDefault="004A1AC9" w:rsidP="004A1AC9">
            <w:pPr>
              <w:spacing w:line="240" w:lineRule="auto"/>
              <w:jc w:val="right"/>
              <w:rPr>
                <w:rFonts w:ascii="Times New Roman" w:hAnsi="Times New Roman"/>
                <w:color w:val="000000"/>
                <w:sz w:val="21"/>
                <w:szCs w:val="21"/>
              </w:rPr>
            </w:pPr>
            <w:r w:rsidRPr="00BF37A0">
              <w:rPr>
                <w:rFonts w:ascii="Times New Roman" w:hAnsi="Times New Roman"/>
                <w:color w:val="000000"/>
                <w:sz w:val="21"/>
                <w:szCs w:val="21"/>
              </w:rPr>
              <w:t>0</w:t>
            </w:r>
          </w:p>
        </w:tc>
        <w:tc>
          <w:tcPr>
            <w:tcW w:w="771" w:type="dxa"/>
            <w:gridSpan w:val="2"/>
            <w:shd w:val="clear" w:color="auto" w:fill="FFFFFF"/>
          </w:tcPr>
          <w:p w14:paraId="3D0DFFE6" w14:textId="05DE6430" w:rsidR="004A1AC9" w:rsidRPr="00B37C80"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-6</w:t>
            </w:r>
          </w:p>
        </w:tc>
        <w:tc>
          <w:tcPr>
            <w:tcW w:w="657" w:type="dxa"/>
            <w:shd w:val="clear" w:color="auto" w:fill="FFFFFF"/>
          </w:tcPr>
          <w:p w14:paraId="5D1EF90A" w14:textId="3FB634A5"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97" w:type="dxa"/>
            <w:gridSpan w:val="2"/>
            <w:shd w:val="clear" w:color="auto" w:fill="FFFFFF"/>
          </w:tcPr>
          <w:p w14:paraId="0844D059" w14:textId="4C0E620D"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52F9A665" w14:textId="5ED46AD5"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48" w:type="dxa"/>
            <w:gridSpan w:val="2"/>
            <w:shd w:val="clear" w:color="auto" w:fill="FFFFFF"/>
          </w:tcPr>
          <w:p w14:paraId="4E715625" w14:textId="16134C9E"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52" w:type="dxa"/>
            <w:gridSpan w:val="3"/>
            <w:shd w:val="clear" w:color="auto" w:fill="FFFFFF"/>
          </w:tcPr>
          <w:p w14:paraId="6D02A108" w14:textId="7D6EF7B3"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18E896B6" w14:textId="252197F9"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512" w:type="dxa"/>
            <w:shd w:val="clear" w:color="auto" w:fill="FFFFFF"/>
          </w:tcPr>
          <w:p w14:paraId="2DEA7FB0" w14:textId="14CFEE5F"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496" w:type="dxa"/>
            <w:gridSpan w:val="2"/>
            <w:shd w:val="clear" w:color="auto" w:fill="FFFFFF"/>
          </w:tcPr>
          <w:p w14:paraId="183145ED" w14:textId="07F86DDC"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609" w:type="dxa"/>
            <w:shd w:val="clear" w:color="auto" w:fill="FFFFFF"/>
          </w:tcPr>
          <w:p w14:paraId="35545769" w14:textId="3550ED8A" w:rsidR="004A1AC9" w:rsidRPr="00B37C80" w:rsidRDefault="004A1AC9" w:rsidP="004A1AC9">
            <w:pPr>
              <w:spacing w:line="240" w:lineRule="auto"/>
              <w:jc w:val="right"/>
              <w:rPr>
                <w:rFonts w:ascii="Times New Roman" w:hAnsi="Times New Roman"/>
                <w:color w:val="000000"/>
                <w:sz w:val="21"/>
                <w:szCs w:val="21"/>
              </w:rPr>
            </w:pPr>
            <w:r w:rsidRPr="00A914AF">
              <w:rPr>
                <w:rFonts w:ascii="Times New Roman" w:hAnsi="Times New Roman"/>
                <w:color w:val="000000"/>
                <w:sz w:val="21"/>
                <w:szCs w:val="21"/>
              </w:rPr>
              <w:t>0</w:t>
            </w:r>
          </w:p>
        </w:tc>
        <w:tc>
          <w:tcPr>
            <w:tcW w:w="978" w:type="dxa"/>
            <w:shd w:val="clear" w:color="auto" w:fill="FFFFFF"/>
          </w:tcPr>
          <w:p w14:paraId="7FAA2777" w14:textId="4449885B" w:rsidR="004A1AC9" w:rsidRPr="00B37C80" w:rsidRDefault="004A1AC9" w:rsidP="004A1AC9">
            <w:pPr>
              <w:spacing w:line="240" w:lineRule="auto"/>
              <w:jc w:val="right"/>
              <w:rPr>
                <w:rFonts w:ascii="Times New Roman" w:hAnsi="Times New Roman"/>
                <w:color w:val="000000"/>
                <w:sz w:val="21"/>
                <w:szCs w:val="21"/>
              </w:rPr>
            </w:pPr>
            <w:r>
              <w:rPr>
                <w:rFonts w:ascii="Times New Roman" w:hAnsi="Times New Roman"/>
                <w:color w:val="000000"/>
                <w:sz w:val="21"/>
                <w:szCs w:val="21"/>
              </w:rPr>
              <w:t>-6</w:t>
            </w:r>
          </w:p>
        </w:tc>
      </w:tr>
      <w:tr w:rsidR="007C41AD" w:rsidRPr="008B4FE6" w14:paraId="020CE865" w14:textId="77777777" w:rsidTr="004A1AC9">
        <w:trPr>
          <w:trHeight w:val="348"/>
        </w:trPr>
        <w:tc>
          <w:tcPr>
            <w:tcW w:w="1894" w:type="dxa"/>
            <w:shd w:val="clear" w:color="auto" w:fill="FFFFFF"/>
            <w:vAlign w:val="center"/>
          </w:tcPr>
          <w:p w14:paraId="7BB486B1" w14:textId="77777777" w:rsidR="007C41AD" w:rsidRPr="00C53F26" w:rsidRDefault="007C41AD" w:rsidP="007C41AD">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 xml:space="preserve">Źródła finansowania </w:t>
            </w:r>
          </w:p>
        </w:tc>
        <w:tc>
          <w:tcPr>
            <w:tcW w:w="9055" w:type="dxa"/>
            <w:gridSpan w:val="23"/>
            <w:shd w:val="clear" w:color="auto" w:fill="FFFFFF"/>
            <w:vAlign w:val="center"/>
          </w:tcPr>
          <w:p w14:paraId="7BB8F85F" w14:textId="5027BA74" w:rsidR="00FD2A64" w:rsidRPr="006F1A36" w:rsidRDefault="00FD2A64" w:rsidP="00FD2A64">
            <w:pPr>
              <w:spacing w:line="240" w:lineRule="auto"/>
              <w:jc w:val="both"/>
              <w:rPr>
                <w:rFonts w:ascii="Times New Roman" w:hAnsi="Times New Roman"/>
                <w:color w:val="000000"/>
              </w:rPr>
            </w:pPr>
            <w:r>
              <w:rPr>
                <w:rFonts w:ascii="Times New Roman" w:hAnsi="Times New Roman"/>
                <w:color w:val="000000"/>
              </w:rPr>
              <w:t>K</w:t>
            </w:r>
            <w:r w:rsidRPr="00FD2A64">
              <w:rPr>
                <w:rFonts w:ascii="Times New Roman" w:hAnsi="Times New Roman"/>
                <w:color w:val="000000"/>
              </w:rPr>
              <w:t>oszty przygotowania całej funkcjonalności w zakresie obsługi</w:t>
            </w:r>
            <w:r>
              <w:rPr>
                <w:rFonts w:ascii="Times New Roman" w:hAnsi="Times New Roman"/>
                <w:color w:val="000000"/>
              </w:rPr>
              <w:t xml:space="preserve"> </w:t>
            </w:r>
            <w:r w:rsidRPr="00FD2A64">
              <w:rPr>
                <w:rFonts w:ascii="Times New Roman" w:hAnsi="Times New Roman"/>
                <w:color w:val="000000"/>
              </w:rPr>
              <w:t>zastawów rejestrowych w CEPiK zostaną sfinansowane ze środków Funduszu Celowego – Centralna Ewidencja Pojazdów i Kierowców</w:t>
            </w:r>
            <w:r>
              <w:rPr>
                <w:rFonts w:ascii="Times New Roman" w:hAnsi="Times New Roman"/>
                <w:color w:val="000000"/>
              </w:rPr>
              <w:t>.</w:t>
            </w:r>
            <w:r w:rsidR="00844FCA">
              <w:rPr>
                <w:rFonts w:ascii="Times New Roman" w:hAnsi="Times New Roman"/>
                <w:color w:val="000000"/>
              </w:rPr>
              <w:t xml:space="preserve"> </w:t>
            </w:r>
            <w:r w:rsidR="00844FCA" w:rsidRPr="00844FCA">
              <w:rPr>
                <w:rFonts w:ascii="Times New Roman" w:hAnsi="Times New Roman"/>
                <w:color w:val="000000"/>
              </w:rPr>
              <w:t>Koszt ten zostanie odpowiednio uwzględniony w planie finansowym CEPiK na etapie planowania realizacji tej zmiany.</w:t>
            </w:r>
            <w:r w:rsidR="00771058">
              <w:rPr>
                <w:rFonts w:ascii="Times New Roman" w:hAnsi="Times New Roman"/>
                <w:color w:val="000000"/>
              </w:rPr>
              <w:t xml:space="preserve"> Z</w:t>
            </w:r>
            <w:r w:rsidR="00771058" w:rsidRPr="00771058">
              <w:rPr>
                <w:rFonts w:ascii="Times New Roman" w:hAnsi="Times New Roman"/>
                <w:color w:val="000000"/>
              </w:rPr>
              <w:t xml:space="preserve">miana ta nie została zaplanowana na bieżący </w:t>
            </w:r>
            <w:r w:rsidR="00771058">
              <w:rPr>
                <w:rFonts w:ascii="Times New Roman" w:hAnsi="Times New Roman"/>
                <w:color w:val="000000"/>
              </w:rPr>
              <w:t xml:space="preserve">(2025) </w:t>
            </w:r>
            <w:r w:rsidR="00771058" w:rsidRPr="00771058">
              <w:rPr>
                <w:rFonts w:ascii="Times New Roman" w:hAnsi="Times New Roman"/>
                <w:color w:val="000000"/>
              </w:rPr>
              <w:t>rok.</w:t>
            </w:r>
            <w:r w:rsidR="00771058" w:rsidRPr="00771058">
              <w:rPr>
                <w:rFonts w:ascii="Times New Roman" w:hAnsi="Times New Roman"/>
                <w:color w:val="000000"/>
              </w:rPr>
              <w:cr/>
            </w:r>
          </w:p>
          <w:p w14:paraId="2E759DDB" w14:textId="425FA130" w:rsidR="00EE0C34" w:rsidRDefault="00EE0C34" w:rsidP="00B65B88">
            <w:pPr>
              <w:spacing w:line="240" w:lineRule="auto"/>
              <w:jc w:val="both"/>
              <w:rPr>
                <w:rFonts w:ascii="Times New Roman" w:hAnsi="Times New Roman"/>
                <w:color w:val="000000"/>
              </w:rPr>
            </w:pPr>
            <w:r>
              <w:rPr>
                <w:rFonts w:ascii="Times New Roman" w:hAnsi="Times New Roman"/>
                <w:color w:val="000000"/>
              </w:rPr>
              <w:t>A</w:t>
            </w:r>
            <w:r w:rsidRPr="00EE0C34">
              <w:rPr>
                <w:rFonts w:ascii="Times New Roman" w:hAnsi="Times New Roman"/>
                <w:color w:val="000000"/>
              </w:rPr>
              <w:t>ktualnie szacowane koszty zmiany</w:t>
            </w:r>
            <w:r w:rsidR="00963DE9">
              <w:rPr>
                <w:rFonts w:ascii="Times New Roman" w:hAnsi="Times New Roman"/>
                <w:color w:val="000000"/>
              </w:rPr>
              <w:t xml:space="preserve"> i modernizacji</w:t>
            </w:r>
            <w:r w:rsidRPr="00EE0C34">
              <w:rPr>
                <w:rFonts w:ascii="Times New Roman" w:hAnsi="Times New Roman"/>
                <w:color w:val="000000"/>
              </w:rPr>
              <w:t xml:space="preserve"> systemu Rejestru Zastawów wynikające</w:t>
            </w:r>
            <w:r w:rsidR="00963DE9">
              <w:rPr>
                <w:rFonts w:ascii="Times New Roman" w:hAnsi="Times New Roman"/>
                <w:color w:val="000000"/>
              </w:rPr>
              <w:t xml:space="preserve"> </w:t>
            </w:r>
            <w:r w:rsidR="00B65B88">
              <w:rPr>
                <w:rFonts w:ascii="Times New Roman" w:hAnsi="Times New Roman"/>
                <w:color w:val="000000"/>
              </w:rPr>
              <w:t xml:space="preserve">z </w:t>
            </w:r>
            <w:r w:rsidR="00963DE9">
              <w:rPr>
                <w:rFonts w:ascii="Times New Roman" w:hAnsi="Times New Roman"/>
                <w:color w:val="000000"/>
              </w:rPr>
              <w:t>potrzeby dostosowania go do wymogów</w:t>
            </w:r>
            <w:r w:rsidRPr="00EE0C34">
              <w:rPr>
                <w:rFonts w:ascii="Times New Roman" w:hAnsi="Times New Roman"/>
                <w:color w:val="000000"/>
              </w:rPr>
              <w:t xml:space="preserve"> projektu wynoszą ok. 750 000 zł.</w:t>
            </w:r>
            <w:r w:rsidR="007008CF">
              <w:rPr>
                <w:rFonts w:ascii="Times New Roman" w:hAnsi="Times New Roman"/>
                <w:color w:val="000000"/>
              </w:rPr>
              <w:t xml:space="preserve"> Ś</w:t>
            </w:r>
            <w:r w:rsidR="007008CF" w:rsidRPr="007008CF">
              <w:rPr>
                <w:rFonts w:ascii="Times New Roman" w:hAnsi="Times New Roman"/>
                <w:color w:val="000000"/>
              </w:rPr>
              <w:t>rodki na ten cel będą pokryte w ramach aktualnej umowy</w:t>
            </w:r>
            <w:r w:rsidR="007008CF">
              <w:rPr>
                <w:rFonts w:ascii="Times New Roman" w:hAnsi="Times New Roman"/>
                <w:color w:val="000000"/>
              </w:rPr>
              <w:t xml:space="preserve"> </w:t>
            </w:r>
            <w:r w:rsidR="007008CF" w:rsidRPr="007008CF">
              <w:rPr>
                <w:rFonts w:ascii="Times New Roman" w:hAnsi="Times New Roman"/>
                <w:color w:val="000000"/>
              </w:rPr>
              <w:t>utrzymaniowo-rozwojowej z wykonawcą</w:t>
            </w:r>
            <w:r w:rsidR="00B65B88">
              <w:rPr>
                <w:rFonts w:ascii="Times New Roman" w:hAnsi="Times New Roman"/>
                <w:color w:val="000000"/>
              </w:rPr>
              <w:t xml:space="preserve">, w związku z czym </w:t>
            </w:r>
            <w:r w:rsidR="00B65B88" w:rsidRPr="00B65B88">
              <w:rPr>
                <w:rFonts w:ascii="Times New Roman" w:hAnsi="Times New Roman"/>
                <w:color w:val="000000"/>
              </w:rPr>
              <w:t>wejście w życie</w:t>
            </w:r>
            <w:r w:rsidR="00B65B88">
              <w:rPr>
                <w:rFonts w:ascii="Times New Roman" w:hAnsi="Times New Roman"/>
                <w:color w:val="000000"/>
              </w:rPr>
              <w:t xml:space="preserve"> </w:t>
            </w:r>
            <w:r w:rsidR="00B65B88" w:rsidRPr="00B65B88">
              <w:rPr>
                <w:rFonts w:ascii="Times New Roman" w:hAnsi="Times New Roman"/>
                <w:color w:val="000000"/>
              </w:rPr>
              <w:t>projektowanej regulacji nie będzie stanowić podstawy do ubiegania się o dodatkowe</w:t>
            </w:r>
            <w:r w:rsidR="00B65B88">
              <w:rPr>
                <w:rFonts w:ascii="Times New Roman" w:hAnsi="Times New Roman"/>
                <w:color w:val="000000"/>
              </w:rPr>
              <w:t xml:space="preserve"> </w:t>
            </w:r>
            <w:r w:rsidR="00B65B88" w:rsidRPr="00B65B88">
              <w:rPr>
                <w:rFonts w:ascii="Times New Roman" w:hAnsi="Times New Roman"/>
                <w:color w:val="000000"/>
              </w:rPr>
              <w:t>środki z budżetu państwa (w tym związane z zakładanym wzrostem wynagrodzeń),</w:t>
            </w:r>
            <w:r w:rsidR="00B65B88">
              <w:rPr>
                <w:rFonts w:ascii="Times New Roman" w:hAnsi="Times New Roman"/>
                <w:color w:val="000000"/>
              </w:rPr>
              <w:t xml:space="preserve"> </w:t>
            </w:r>
            <w:r w:rsidR="00B65B88" w:rsidRPr="00B65B88">
              <w:rPr>
                <w:rFonts w:ascii="Times New Roman" w:hAnsi="Times New Roman"/>
                <w:color w:val="000000"/>
              </w:rPr>
              <w:t>zarówno w pierwszym roku wejścia w życie projektowanych przepisów, jak i w latach</w:t>
            </w:r>
            <w:r w:rsidR="00B65B88">
              <w:rPr>
                <w:rFonts w:ascii="Times New Roman" w:hAnsi="Times New Roman"/>
                <w:color w:val="000000"/>
              </w:rPr>
              <w:t xml:space="preserve"> </w:t>
            </w:r>
            <w:r w:rsidR="00B65B88" w:rsidRPr="00B65B88">
              <w:rPr>
                <w:rFonts w:ascii="Times New Roman" w:hAnsi="Times New Roman"/>
                <w:color w:val="000000"/>
              </w:rPr>
              <w:t>kolejnych.</w:t>
            </w:r>
          </w:p>
          <w:p w14:paraId="544E0F1F" w14:textId="77777777" w:rsidR="006905E8" w:rsidRDefault="000E3B58" w:rsidP="000E3B58">
            <w:pPr>
              <w:spacing w:line="240" w:lineRule="auto"/>
              <w:jc w:val="both"/>
              <w:rPr>
                <w:rFonts w:ascii="Times New Roman" w:hAnsi="Times New Roman"/>
                <w:color w:val="000000"/>
              </w:rPr>
            </w:pPr>
            <w:r w:rsidRPr="000E3B58">
              <w:rPr>
                <w:rFonts w:ascii="Times New Roman" w:hAnsi="Times New Roman"/>
                <w:color w:val="000000"/>
              </w:rPr>
              <w:t>Procedura postępowania o zamówienie publiczne na nowego Wykonawcę</w:t>
            </w:r>
            <w:r>
              <w:rPr>
                <w:rFonts w:ascii="Times New Roman" w:hAnsi="Times New Roman"/>
                <w:color w:val="000000"/>
              </w:rPr>
              <w:t xml:space="preserve"> </w:t>
            </w:r>
            <w:r w:rsidRPr="000E3B58">
              <w:rPr>
                <w:rFonts w:ascii="Times New Roman" w:hAnsi="Times New Roman"/>
                <w:color w:val="000000"/>
              </w:rPr>
              <w:t>rozwoju i utrzymania systemu Rejestru Zastawów została zakończona. Umowa na „Usługi</w:t>
            </w:r>
            <w:r>
              <w:rPr>
                <w:rFonts w:ascii="Times New Roman" w:hAnsi="Times New Roman"/>
                <w:color w:val="000000"/>
              </w:rPr>
              <w:t xml:space="preserve"> </w:t>
            </w:r>
            <w:r w:rsidRPr="000E3B58">
              <w:rPr>
                <w:rFonts w:ascii="Times New Roman" w:hAnsi="Times New Roman"/>
                <w:color w:val="000000"/>
              </w:rPr>
              <w:t>wsparcia i modyfikacji Systemu Rejestru Zastawów (RZ) oraz usługi szkolenia”</w:t>
            </w:r>
            <w:r>
              <w:rPr>
                <w:rFonts w:ascii="Times New Roman" w:hAnsi="Times New Roman"/>
                <w:color w:val="000000"/>
              </w:rPr>
              <w:t xml:space="preserve"> </w:t>
            </w:r>
            <w:r w:rsidRPr="000E3B58">
              <w:rPr>
                <w:rFonts w:ascii="Times New Roman" w:hAnsi="Times New Roman"/>
                <w:color w:val="000000"/>
              </w:rPr>
              <w:t>(nr 2024/041/PZP) została podpisana dnia 29 marca 2024 r.</w:t>
            </w:r>
          </w:p>
          <w:p w14:paraId="1D3BBF67" w14:textId="77777777" w:rsidR="000E3B58" w:rsidRPr="000E3B58" w:rsidRDefault="000E3B58" w:rsidP="000E3B58">
            <w:pPr>
              <w:spacing w:line="240" w:lineRule="auto"/>
              <w:jc w:val="both"/>
              <w:rPr>
                <w:rFonts w:ascii="Times New Roman" w:hAnsi="Times New Roman"/>
                <w:color w:val="000000"/>
              </w:rPr>
            </w:pPr>
            <w:r w:rsidRPr="000E3B58">
              <w:rPr>
                <w:rFonts w:ascii="Times New Roman" w:hAnsi="Times New Roman"/>
                <w:color w:val="000000"/>
              </w:rPr>
              <w:t>Źródłami finansowania umowy będą:</w:t>
            </w:r>
          </w:p>
          <w:p w14:paraId="63175137" w14:textId="6869DF94" w:rsidR="000E3B58" w:rsidRPr="000E3B58" w:rsidRDefault="000E3B58" w:rsidP="000E3B58">
            <w:pPr>
              <w:spacing w:line="240" w:lineRule="auto"/>
              <w:jc w:val="both"/>
              <w:rPr>
                <w:rFonts w:ascii="Times New Roman" w:hAnsi="Times New Roman"/>
                <w:color w:val="000000"/>
              </w:rPr>
            </w:pPr>
            <w:r w:rsidRPr="000E3B58">
              <w:rPr>
                <w:rFonts w:ascii="Times New Roman" w:hAnsi="Times New Roman"/>
                <w:color w:val="000000"/>
              </w:rPr>
              <w:t>• Cz. 15 - Modyfikacja zostanie sfinansowana ze środków bieżących DIRS: część</w:t>
            </w:r>
            <w:r>
              <w:rPr>
                <w:rFonts w:ascii="Times New Roman" w:hAnsi="Times New Roman"/>
                <w:color w:val="000000"/>
              </w:rPr>
              <w:t xml:space="preserve"> </w:t>
            </w:r>
            <w:r w:rsidRPr="000E3B58">
              <w:rPr>
                <w:rFonts w:ascii="Times New Roman" w:hAnsi="Times New Roman"/>
                <w:color w:val="000000"/>
              </w:rPr>
              <w:t>15/01 Ministerstwo Sprawiedliwości, dział 755 Wymiar sprawiedliwości, rozdział 75502</w:t>
            </w:r>
            <w:r>
              <w:rPr>
                <w:rFonts w:ascii="Times New Roman" w:hAnsi="Times New Roman"/>
                <w:color w:val="000000"/>
              </w:rPr>
              <w:t xml:space="preserve"> </w:t>
            </w:r>
            <w:r w:rsidRPr="000E3B58">
              <w:rPr>
                <w:rFonts w:ascii="Times New Roman" w:hAnsi="Times New Roman"/>
                <w:color w:val="000000"/>
              </w:rPr>
              <w:t>Jednostki sądownictwa powszechnego, §4300 i §4700</w:t>
            </w:r>
          </w:p>
          <w:p w14:paraId="69C33D20" w14:textId="75E36E0D" w:rsidR="007008CF" w:rsidRPr="007C3604" w:rsidRDefault="000E3B58" w:rsidP="007008CF">
            <w:pPr>
              <w:spacing w:line="240" w:lineRule="auto"/>
              <w:jc w:val="both"/>
              <w:rPr>
                <w:rFonts w:ascii="Times New Roman" w:hAnsi="Times New Roman"/>
                <w:color w:val="000000"/>
              </w:rPr>
            </w:pPr>
            <w:r w:rsidRPr="000E3B58">
              <w:rPr>
                <w:rFonts w:ascii="Times New Roman" w:hAnsi="Times New Roman"/>
                <w:color w:val="000000"/>
              </w:rPr>
              <w:t>• Cz. 37 - Wydatek w ramach środków bieżących DIRS część 37, dział 755, rozdział</w:t>
            </w:r>
            <w:r>
              <w:rPr>
                <w:rFonts w:ascii="Times New Roman" w:hAnsi="Times New Roman"/>
                <w:color w:val="000000"/>
              </w:rPr>
              <w:t xml:space="preserve"> </w:t>
            </w:r>
            <w:r w:rsidRPr="000E3B58">
              <w:rPr>
                <w:rFonts w:ascii="Times New Roman" w:hAnsi="Times New Roman"/>
                <w:color w:val="000000"/>
              </w:rPr>
              <w:t>75501, 4550, budżet zadaniowy BZ 18.7.3.6.</w:t>
            </w:r>
          </w:p>
        </w:tc>
      </w:tr>
      <w:tr w:rsidR="007C41AD" w:rsidRPr="008B4FE6" w14:paraId="1F104CD2" w14:textId="77777777" w:rsidTr="004A1AC9">
        <w:trPr>
          <w:trHeight w:val="1266"/>
        </w:trPr>
        <w:tc>
          <w:tcPr>
            <w:tcW w:w="1894" w:type="dxa"/>
            <w:shd w:val="clear" w:color="auto" w:fill="FFFFFF"/>
          </w:tcPr>
          <w:p w14:paraId="443C1028" w14:textId="77777777" w:rsidR="007C41AD" w:rsidRPr="00B864C9" w:rsidRDefault="007C41AD" w:rsidP="007C41AD">
            <w:pPr>
              <w:spacing w:line="240" w:lineRule="auto"/>
              <w:rPr>
                <w:rFonts w:ascii="Times New Roman" w:hAnsi="Times New Roman"/>
                <w:color w:val="000000"/>
                <w:sz w:val="21"/>
                <w:szCs w:val="21"/>
              </w:rPr>
            </w:pPr>
            <w:r w:rsidRPr="00B864C9">
              <w:rPr>
                <w:rFonts w:ascii="Times New Roman" w:hAnsi="Times New Roman"/>
                <w:color w:val="000000"/>
                <w:sz w:val="21"/>
                <w:szCs w:val="21"/>
              </w:rPr>
              <w:t>Dodatkowe informacje, w tym wskazanie źródeł danych i przyjętych do obliczeń założeń</w:t>
            </w:r>
          </w:p>
        </w:tc>
        <w:tc>
          <w:tcPr>
            <w:tcW w:w="9055" w:type="dxa"/>
            <w:gridSpan w:val="23"/>
            <w:shd w:val="clear" w:color="auto" w:fill="FFFFFF"/>
          </w:tcPr>
          <w:p w14:paraId="5585622C" w14:textId="3101E9AD" w:rsidR="003E7A2D" w:rsidRDefault="003E7A2D" w:rsidP="003E7A2D">
            <w:pPr>
              <w:tabs>
                <w:tab w:val="left" w:pos="3135"/>
              </w:tabs>
              <w:spacing w:after="120" w:line="240" w:lineRule="auto"/>
              <w:jc w:val="both"/>
              <w:rPr>
                <w:rFonts w:ascii="Times New Roman" w:hAnsi="Times New Roman"/>
                <w:color w:val="000000"/>
                <w:spacing w:val="-2"/>
              </w:rPr>
            </w:pPr>
            <w:r>
              <w:rPr>
                <w:rFonts w:ascii="Times New Roman" w:hAnsi="Times New Roman"/>
                <w:color w:val="000000"/>
                <w:spacing w:val="-2"/>
              </w:rPr>
              <w:t>C</w:t>
            </w:r>
            <w:r w:rsidRPr="003E7A2D">
              <w:rPr>
                <w:rFonts w:ascii="Times New Roman" w:hAnsi="Times New Roman"/>
                <w:color w:val="000000"/>
                <w:spacing w:val="-2"/>
              </w:rPr>
              <w:t>ałkowity koszt dostosowania CEPIK do przepisów ustawy z dnia 24 lipca 2015 r. o zmianie ustawy – Prawo o ruchu drogowym (Dz.U. z 2015 r. poz. 1273), w tym również w zakresie przygotowania funkcjonalności w obszarze zastawów rejestrowych zostały ujęte w OSR do tej ustawy (druk sejmowy 3525). Funkcjonalność ta nie została jednak wdrożona w ramach CEPiK2.0, a w wyniku kolejnych nowelizacji ustawy – Prawo o ruchu drogowym weszły w życie przepisy przewidujące określenie</w:t>
            </w:r>
            <w:r>
              <w:rPr>
                <w:rFonts w:ascii="Times New Roman" w:hAnsi="Times New Roman"/>
                <w:color w:val="000000"/>
                <w:spacing w:val="-2"/>
              </w:rPr>
              <w:t xml:space="preserve"> </w:t>
            </w:r>
            <w:r w:rsidRPr="003E7A2D">
              <w:rPr>
                <w:rFonts w:ascii="Times New Roman" w:hAnsi="Times New Roman"/>
                <w:color w:val="000000"/>
                <w:spacing w:val="-2"/>
              </w:rPr>
              <w:t>terminu wdrożenia tej funkcjonalności w komunikacie Ministra Cyfryzacji</w:t>
            </w:r>
            <w:r w:rsidRPr="008C6279">
              <w:rPr>
                <w:rFonts w:ascii="Times New Roman" w:hAnsi="Times New Roman"/>
                <w:color w:val="000000"/>
                <w:spacing w:val="-2"/>
              </w:rPr>
              <w:t xml:space="preserve">. </w:t>
            </w:r>
            <w:r w:rsidRPr="008C6279">
              <w:rPr>
                <w:rFonts w:ascii="Times New Roman" w:hAnsi="Times New Roman"/>
                <w:color w:val="000000"/>
                <w:spacing w:val="-2"/>
                <w:u w:val="single"/>
              </w:rPr>
              <w:t xml:space="preserve">Dlatego proponowana </w:t>
            </w:r>
            <w:r w:rsidR="00BB6FBC" w:rsidRPr="008C6279">
              <w:rPr>
                <w:rFonts w:ascii="Times New Roman" w:hAnsi="Times New Roman"/>
                <w:color w:val="000000"/>
                <w:spacing w:val="-2"/>
                <w:u w:val="single"/>
              </w:rPr>
              <w:br/>
            </w:r>
            <w:r w:rsidRPr="008C6279">
              <w:rPr>
                <w:rFonts w:ascii="Times New Roman" w:hAnsi="Times New Roman"/>
                <w:color w:val="000000"/>
                <w:spacing w:val="-2"/>
                <w:u w:val="single"/>
              </w:rPr>
              <w:t>w projekcie zmiana nie powinna być rozpatrywana jako kosztowa</w:t>
            </w:r>
            <w:r w:rsidRPr="003E7A2D">
              <w:rPr>
                <w:rFonts w:ascii="Times New Roman" w:hAnsi="Times New Roman"/>
                <w:color w:val="000000"/>
                <w:spacing w:val="-2"/>
              </w:rPr>
              <w:t>, ponieważ w kontekście realizacji całego przedsięwzięcia</w:t>
            </w:r>
            <w:r>
              <w:rPr>
                <w:rFonts w:ascii="Times New Roman" w:hAnsi="Times New Roman"/>
                <w:color w:val="000000"/>
                <w:spacing w:val="-2"/>
              </w:rPr>
              <w:t xml:space="preserve"> </w:t>
            </w:r>
            <w:r w:rsidRPr="003E7A2D">
              <w:rPr>
                <w:rFonts w:ascii="Times New Roman" w:hAnsi="Times New Roman"/>
                <w:color w:val="000000"/>
                <w:spacing w:val="-2"/>
              </w:rPr>
              <w:t>wskazany zakres nie będzie generował dodatkowych kosztów – zatem można by uznać,</w:t>
            </w:r>
            <w:r>
              <w:rPr>
                <w:rFonts w:ascii="Times New Roman" w:hAnsi="Times New Roman"/>
                <w:color w:val="000000"/>
                <w:spacing w:val="-2"/>
              </w:rPr>
              <w:t xml:space="preserve"> </w:t>
            </w:r>
            <w:r w:rsidRPr="003E7A2D">
              <w:rPr>
                <w:rFonts w:ascii="Times New Roman" w:hAnsi="Times New Roman"/>
                <w:color w:val="000000"/>
                <w:spacing w:val="-2"/>
              </w:rPr>
              <w:t>iż zmiana polegająca na dodaniu w art. 80b ust. 1 pkt 7 lit. ha: „daty zarządzenia sądu,</w:t>
            </w:r>
            <w:r>
              <w:rPr>
                <w:rFonts w:ascii="Times New Roman" w:hAnsi="Times New Roman"/>
                <w:color w:val="000000"/>
                <w:spacing w:val="-2"/>
              </w:rPr>
              <w:t xml:space="preserve"> </w:t>
            </w:r>
            <w:r w:rsidRPr="003E7A2D">
              <w:rPr>
                <w:rFonts w:ascii="Times New Roman" w:hAnsi="Times New Roman"/>
                <w:color w:val="000000"/>
                <w:spacing w:val="-2"/>
              </w:rPr>
              <w:t xml:space="preserve">który wydał zarządzenie o uznaniu zastawu za wykreślony na podstawie art. 18a ustawy z dnia 6 grudnia 1996 r. o zastawie rejestrowym i rejestrze zastawów” nie generuje </w:t>
            </w:r>
            <w:r>
              <w:rPr>
                <w:rFonts w:ascii="Times New Roman" w:hAnsi="Times New Roman"/>
                <w:color w:val="000000"/>
                <w:spacing w:val="-2"/>
              </w:rPr>
              <w:t xml:space="preserve"> </w:t>
            </w:r>
            <w:r w:rsidRPr="003E7A2D">
              <w:rPr>
                <w:rFonts w:ascii="Times New Roman" w:hAnsi="Times New Roman"/>
                <w:color w:val="000000"/>
                <w:spacing w:val="-2"/>
              </w:rPr>
              <w:t>kosztów po stronie budżetu państwa.</w:t>
            </w:r>
          </w:p>
          <w:p w14:paraId="47A2FCF5" w14:textId="7762A2AE" w:rsidR="00844FCA" w:rsidRDefault="00844FCA" w:rsidP="00844FCA">
            <w:pPr>
              <w:tabs>
                <w:tab w:val="left" w:pos="3135"/>
              </w:tabs>
              <w:spacing w:after="120" w:line="240" w:lineRule="auto"/>
              <w:jc w:val="both"/>
              <w:rPr>
                <w:rFonts w:ascii="Times New Roman" w:hAnsi="Times New Roman"/>
                <w:color w:val="000000"/>
                <w:spacing w:val="-2"/>
              </w:rPr>
            </w:pPr>
            <w:r>
              <w:rPr>
                <w:rFonts w:ascii="Times New Roman" w:hAnsi="Times New Roman"/>
                <w:color w:val="000000"/>
                <w:spacing w:val="-2"/>
              </w:rPr>
              <w:t>K</w:t>
            </w:r>
            <w:r w:rsidRPr="00844FCA">
              <w:rPr>
                <w:rFonts w:ascii="Times New Roman" w:hAnsi="Times New Roman"/>
                <w:color w:val="000000"/>
                <w:spacing w:val="-2"/>
              </w:rPr>
              <w:t>oszt dostosowania systemu teleinformatycznego obsługującego centralną ewidencję pojazdów do komunikacji z centralną informacją o zastawach rejestrowych oraz gromadzenia i udostępniania danych o zastawie rejestrowym nie powinien przekroczyć sześciu</w:t>
            </w:r>
            <w:r>
              <w:rPr>
                <w:rFonts w:ascii="Times New Roman" w:hAnsi="Times New Roman"/>
                <w:color w:val="000000"/>
                <w:spacing w:val="-2"/>
              </w:rPr>
              <w:t xml:space="preserve"> </w:t>
            </w:r>
            <w:r w:rsidRPr="00844FCA">
              <w:rPr>
                <w:rFonts w:ascii="Times New Roman" w:hAnsi="Times New Roman"/>
                <w:color w:val="000000"/>
                <w:spacing w:val="-2"/>
              </w:rPr>
              <w:t xml:space="preserve">milionów zł. </w:t>
            </w:r>
          </w:p>
          <w:p w14:paraId="04A3021C" w14:textId="462D3379" w:rsidR="004D6310" w:rsidRPr="004D6310" w:rsidRDefault="000E3B58" w:rsidP="004D6310">
            <w:pPr>
              <w:tabs>
                <w:tab w:val="left" w:pos="3135"/>
              </w:tabs>
              <w:spacing w:after="120" w:line="240" w:lineRule="auto"/>
              <w:jc w:val="both"/>
              <w:rPr>
                <w:rFonts w:ascii="Times New Roman" w:hAnsi="Times New Roman"/>
                <w:color w:val="000000"/>
                <w:spacing w:val="-2"/>
              </w:rPr>
            </w:pPr>
            <w:r w:rsidRPr="000E3B58">
              <w:rPr>
                <w:rFonts w:ascii="Times New Roman" w:hAnsi="Times New Roman"/>
                <w:color w:val="000000"/>
                <w:spacing w:val="-2"/>
              </w:rPr>
              <w:t>Procedura postępowania o zamówienie publiczne na nowego Wykonawcę rozwoju i utrzymania systemu Rejestru Zastawów została zakończona. Umowa na „Usługi wsparcia i modyfikacji Systemu Rejestru Zastawów (RZ) oraz usługi szkolenia” (nr 2024/041/PZP) została podpisana dnia 29 marca 2024 r.</w:t>
            </w:r>
            <w:r>
              <w:rPr>
                <w:rFonts w:ascii="Times New Roman" w:hAnsi="Times New Roman"/>
                <w:color w:val="000000"/>
                <w:spacing w:val="-2"/>
              </w:rPr>
              <w:t xml:space="preserve"> </w:t>
            </w:r>
            <w:r w:rsidR="004D6310" w:rsidRPr="004D6310">
              <w:rPr>
                <w:rFonts w:ascii="Times New Roman" w:hAnsi="Times New Roman"/>
                <w:color w:val="000000"/>
                <w:spacing w:val="-2"/>
              </w:rPr>
              <w:t>Przewidywany okres realizacji zmian w zakresie modernizacji Rejestru Zastawów to termin</w:t>
            </w:r>
            <w:r w:rsidR="004D6310">
              <w:rPr>
                <w:rFonts w:ascii="Times New Roman" w:hAnsi="Times New Roman"/>
                <w:color w:val="000000"/>
                <w:spacing w:val="-2"/>
              </w:rPr>
              <w:t xml:space="preserve"> </w:t>
            </w:r>
            <w:r w:rsidR="004D6310" w:rsidRPr="004D6310">
              <w:rPr>
                <w:rFonts w:ascii="Times New Roman" w:hAnsi="Times New Roman"/>
                <w:color w:val="000000"/>
                <w:spacing w:val="-2"/>
              </w:rPr>
              <w:t xml:space="preserve">od 12 do 18 miesięcy od momentu podpisania umowy z nowym Wykonawcą. </w:t>
            </w:r>
          </w:p>
          <w:p w14:paraId="765DCF98" w14:textId="77777777" w:rsidR="004D6310" w:rsidRDefault="004D6310" w:rsidP="00BB6FBC">
            <w:pPr>
              <w:tabs>
                <w:tab w:val="left" w:pos="3135"/>
              </w:tabs>
              <w:spacing w:after="120" w:line="240" w:lineRule="auto"/>
              <w:jc w:val="both"/>
              <w:rPr>
                <w:rFonts w:ascii="Times New Roman" w:hAnsi="Times New Roman"/>
                <w:color w:val="000000"/>
                <w:spacing w:val="-2"/>
              </w:rPr>
            </w:pPr>
            <w:r w:rsidRPr="004D6310">
              <w:rPr>
                <w:rFonts w:ascii="Times New Roman" w:hAnsi="Times New Roman"/>
                <w:color w:val="000000"/>
                <w:spacing w:val="-2"/>
              </w:rPr>
              <w:t>Przedstawione w 2022 r. koszty przedmiotowej modyfikacji,</w:t>
            </w:r>
            <w:r>
              <w:rPr>
                <w:rFonts w:ascii="Times New Roman" w:hAnsi="Times New Roman"/>
                <w:color w:val="000000"/>
                <w:spacing w:val="-2"/>
              </w:rPr>
              <w:t xml:space="preserve"> </w:t>
            </w:r>
            <w:r w:rsidRPr="004D6310">
              <w:rPr>
                <w:rFonts w:ascii="Times New Roman" w:hAnsi="Times New Roman"/>
                <w:color w:val="000000"/>
                <w:spacing w:val="-2"/>
              </w:rPr>
              <w:t>określone na ok. 550 000 zł, zostały oszacowane na podstawie analiz wstępnego zarysu</w:t>
            </w:r>
            <w:r>
              <w:rPr>
                <w:rFonts w:ascii="Times New Roman" w:hAnsi="Times New Roman"/>
                <w:color w:val="000000"/>
                <w:spacing w:val="-2"/>
              </w:rPr>
              <w:t xml:space="preserve"> </w:t>
            </w:r>
            <w:r w:rsidRPr="004D6310">
              <w:rPr>
                <w:rFonts w:ascii="Times New Roman" w:hAnsi="Times New Roman"/>
                <w:color w:val="000000"/>
                <w:spacing w:val="-2"/>
              </w:rPr>
              <w:t xml:space="preserve">nowej funkcjonalności dokonanych w 2021 r. </w:t>
            </w:r>
            <w:r w:rsidR="001741E4">
              <w:rPr>
                <w:rFonts w:ascii="Times New Roman" w:hAnsi="Times New Roman"/>
                <w:color w:val="000000"/>
                <w:spacing w:val="-2"/>
              </w:rPr>
              <w:br/>
            </w:r>
            <w:r w:rsidRPr="004D6310">
              <w:rPr>
                <w:rFonts w:ascii="Times New Roman" w:hAnsi="Times New Roman"/>
                <w:color w:val="000000"/>
                <w:spacing w:val="-2"/>
              </w:rPr>
              <w:t>z uwzględnieniem przyjętych rozwiązań</w:t>
            </w:r>
            <w:r>
              <w:rPr>
                <w:rFonts w:ascii="Times New Roman" w:hAnsi="Times New Roman"/>
                <w:color w:val="000000"/>
                <w:spacing w:val="-2"/>
              </w:rPr>
              <w:t xml:space="preserve"> </w:t>
            </w:r>
            <w:r w:rsidRPr="004D6310">
              <w:rPr>
                <w:rFonts w:ascii="Times New Roman" w:hAnsi="Times New Roman"/>
                <w:color w:val="000000"/>
                <w:spacing w:val="-2"/>
              </w:rPr>
              <w:t>organizacyjnych, stopnia automatyzacji oraz uwarunkowań ekonomicznych z 2022 r.</w:t>
            </w:r>
            <w:r>
              <w:rPr>
                <w:rFonts w:ascii="Times New Roman" w:hAnsi="Times New Roman"/>
                <w:color w:val="000000"/>
                <w:spacing w:val="-2"/>
              </w:rPr>
              <w:t xml:space="preserve"> </w:t>
            </w:r>
            <w:r w:rsidRPr="004D6310">
              <w:rPr>
                <w:rFonts w:ascii="Times New Roman" w:hAnsi="Times New Roman"/>
                <w:color w:val="000000"/>
                <w:spacing w:val="-2"/>
              </w:rPr>
              <w:t>W aktualnej sytuacji ekonomiczno-gospodarczej kraju aktualna wycena usługi powinna</w:t>
            </w:r>
            <w:r>
              <w:rPr>
                <w:rFonts w:ascii="Times New Roman" w:hAnsi="Times New Roman"/>
                <w:color w:val="000000"/>
                <w:spacing w:val="-2"/>
              </w:rPr>
              <w:t xml:space="preserve"> </w:t>
            </w:r>
            <w:r w:rsidRPr="004D6310">
              <w:rPr>
                <w:rFonts w:ascii="Times New Roman" w:hAnsi="Times New Roman"/>
                <w:color w:val="000000"/>
                <w:spacing w:val="-2"/>
              </w:rPr>
              <w:t>uwzględniać wzrosty cen wynikające z inflacji i wzrostu cen usług w analizowanym</w:t>
            </w:r>
            <w:r>
              <w:rPr>
                <w:rFonts w:ascii="Times New Roman" w:hAnsi="Times New Roman"/>
                <w:color w:val="000000"/>
                <w:spacing w:val="-2"/>
              </w:rPr>
              <w:t xml:space="preserve"> </w:t>
            </w:r>
            <w:r w:rsidRPr="004D6310">
              <w:rPr>
                <w:rFonts w:ascii="Times New Roman" w:hAnsi="Times New Roman"/>
                <w:color w:val="000000"/>
                <w:spacing w:val="-2"/>
              </w:rPr>
              <w:t>sektorze (tzw. inflacja producencka), które oscylują w okolicach wzrostu na poziomie 30%.</w:t>
            </w:r>
            <w:r>
              <w:rPr>
                <w:rFonts w:ascii="Times New Roman" w:hAnsi="Times New Roman"/>
                <w:color w:val="000000"/>
                <w:spacing w:val="-2"/>
              </w:rPr>
              <w:t xml:space="preserve"> </w:t>
            </w:r>
            <w:r w:rsidRPr="004D6310">
              <w:rPr>
                <w:rFonts w:ascii="Times New Roman" w:hAnsi="Times New Roman"/>
                <w:color w:val="000000"/>
                <w:spacing w:val="-2"/>
              </w:rPr>
              <w:t>W związku z tym aktualnie szacowane koszty zmiany systemu Rejestru Zastawów</w:t>
            </w:r>
            <w:r>
              <w:rPr>
                <w:rFonts w:ascii="Times New Roman" w:hAnsi="Times New Roman"/>
                <w:color w:val="000000"/>
                <w:spacing w:val="-2"/>
              </w:rPr>
              <w:t xml:space="preserve"> </w:t>
            </w:r>
            <w:r w:rsidRPr="004D6310">
              <w:rPr>
                <w:rFonts w:ascii="Times New Roman" w:hAnsi="Times New Roman"/>
                <w:color w:val="000000"/>
                <w:spacing w:val="-2"/>
              </w:rPr>
              <w:t>wynikające z projektu wynoszą ok. 750 000 zł.</w:t>
            </w:r>
          </w:p>
          <w:p w14:paraId="16F3B916" w14:textId="2A54A8E9" w:rsidR="00360B2D" w:rsidRPr="00EE436A" w:rsidRDefault="00360B2D" w:rsidP="00BB6FBC">
            <w:pPr>
              <w:tabs>
                <w:tab w:val="left" w:pos="3135"/>
              </w:tabs>
              <w:spacing w:after="120" w:line="240" w:lineRule="auto"/>
              <w:jc w:val="both"/>
              <w:rPr>
                <w:rFonts w:ascii="Times New Roman" w:hAnsi="Times New Roman"/>
                <w:color w:val="000000"/>
                <w:spacing w:val="-2"/>
              </w:rPr>
            </w:pPr>
            <w:r w:rsidRPr="008C6279">
              <w:rPr>
                <w:rFonts w:ascii="Times New Roman" w:hAnsi="Times New Roman"/>
                <w:color w:val="000000"/>
                <w:spacing w:val="-2"/>
              </w:rPr>
              <w:t>Szacowany koszt modyfikacji Systemu Teleinformatycznego Rejestru Zastawów w celu dostosowania do projektowanej zmiany prawnej jest zależny od jej zakresu. Ostateczny koszt zmian i ich harmonogram będzie znany w momencie wykonania ostatecznej, szczegółowej wyceny zlecenia przez wykonawcę systemu po ustaleniu przed wszystkim ostatecznego kształtu treści przepisów i zakresu niezbędnych zmian w systemie. Powyższe czynniki mają wpływ na przedstawienie szczegółowych założeń oszacowania kosztów modernizacji Systemu Teleinformatycznego Rejestru Zastawów. Kwota 750 000 PLN jest kwotą szacunkową, określoną na podstawie dotychczasowych doświadczeń przy realizacji podobnych zmian dokonywanych w różnych systemach teleinformatycznych</w:t>
            </w:r>
            <w:r w:rsidR="008C6279" w:rsidRPr="008C6279">
              <w:rPr>
                <w:rFonts w:ascii="Times New Roman" w:hAnsi="Times New Roman"/>
                <w:color w:val="000000"/>
                <w:spacing w:val="-2"/>
              </w:rPr>
              <w:t>.</w:t>
            </w:r>
          </w:p>
        </w:tc>
      </w:tr>
      <w:tr w:rsidR="007C41AD" w:rsidRPr="008B4FE6" w14:paraId="2D36C58F" w14:textId="77777777" w:rsidTr="00BB6FBC">
        <w:trPr>
          <w:trHeight w:val="345"/>
        </w:trPr>
        <w:tc>
          <w:tcPr>
            <w:tcW w:w="10949" w:type="dxa"/>
            <w:gridSpan w:val="24"/>
            <w:shd w:val="clear" w:color="auto" w:fill="99CCFF"/>
          </w:tcPr>
          <w:p w14:paraId="4F5FE73C" w14:textId="77777777" w:rsidR="007C41AD" w:rsidRPr="008B4FE6" w:rsidRDefault="007C41AD" w:rsidP="007C41AD">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7C41AD" w:rsidRPr="008B4FE6" w14:paraId="76DCD796" w14:textId="77777777" w:rsidTr="00BB6FBC">
        <w:trPr>
          <w:trHeight w:val="142"/>
        </w:trPr>
        <w:tc>
          <w:tcPr>
            <w:tcW w:w="10949" w:type="dxa"/>
            <w:gridSpan w:val="24"/>
            <w:shd w:val="clear" w:color="auto" w:fill="FFFFFF"/>
          </w:tcPr>
          <w:p w14:paraId="2945D3D8" w14:textId="77777777" w:rsidR="007C41AD" w:rsidRPr="00301959" w:rsidRDefault="007C41AD" w:rsidP="007C41AD">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lastRenderedPageBreak/>
              <w:t>Skutki</w:t>
            </w:r>
          </w:p>
        </w:tc>
      </w:tr>
      <w:tr w:rsidR="007C41AD" w:rsidRPr="008B4FE6" w14:paraId="57B5F47D" w14:textId="77777777" w:rsidTr="004A1AC9">
        <w:trPr>
          <w:trHeight w:val="142"/>
        </w:trPr>
        <w:tc>
          <w:tcPr>
            <w:tcW w:w="4085" w:type="dxa"/>
            <w:gridSpan w:val="5"/>
            <w:shd w:val="clear" w:color="auto" w:fill="FFFFFF"/>
          </w:tcPr>
          <w:p w14:paraId="114798B2"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771" w:type="dxa"/>
            <w:gridSpan w:val="2"/>
            <w:shd w:val="clear" w:color="auto" w:fill="FFFFFF"/>
          </w:tcPr>
          <w:p w14:paraId="02B99A3E"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59" w:type="dxa"/>
            <w:gridSpan w:val="2"/>
            <w:shd w:val="clear" w:color="auto" w:fill="FFFFFF"/>
          </w:tcPr>
          <w:p w14:paraId="255EEB21"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749" w:type="dxa"/>
            <w:gridSpan w:val="2"/>
            <w:shd w:val="clear" w:color="auto" w:fill="FFFFFF"/>
          </w:tcPr>
          <w:p w14:paraId="456F2A15"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73" w:type="dxa"/>
            <w:gridSpan w:val="4"/>
            <w:shd w:val="clear" w:color="auto" w:fill="FFFFFF"/>
          </w:tcPr>
          <w:p w14:paraId="54AE30FC"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736" w:type="dxa"/>
            <w:gridSpan w:val="3"/>
            <w:shd w:val="clear" w:color="auto" w:fill="FFFFFF"/>
          </w:tcPr>
          <w:p w14:paraId="399A06B8"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1008" w:type="dxa"/>
            <w:gridSpan w:val="3"/>
            <w:shd w:val="clear" w:color="auto" w:fill="FFFFFF"/>
          </w:tcPr>
          <w:p w14:paraId="65008C25" w14:textId="77777777" w:rsidR="007C41AD" w:rsidRPr="00301959" w:rsidRDefault="007C41AD" w:rsidP="007C41AD">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668" w:type="dxa"/>
            <w:gridSpan w:val="3"/>
            <w:shd w:val="clear" w:color="auto" w:fill="FFFFFF"/>
          </w:tcPr>
          <w:p w14:paraId="610D5655" w14:textId="77777777" w:rsidR="007C41AD" w:rsidRPr="001B3460" w:rsidRDefault="007C41AD" w:rsidP="007C41AD">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7C41AD" w:rsidRPr="008B4FE6" w14:paraId="5B190845" w14:textId="77777777" w:rsidTr="004A1AC9">
        <w:trPr>
          <w:trHeight w:val="142"/>
        </w:trPr>
        <w:tc>
          <w:tcPr>
            <w:tcW w:w="1894" w:type="dxa"/>
            <w:vMerge w:val="restart"/>
            <w:shd w:val="clear" w:color="auto" w:fill="FFFFFF"/>
          </w:tcPr>
          <w:p w14:paraId="7A7131AE" w14:textId="77777777" w:rsidR="007C41AD" w:rsidRDefault="007C41AD" w:rsidP="007C41AD">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638BCAFB" w14:textId="77777777" w:rsidR="007C41AD" w:rsidRDefault="007C41AD" w:rsidP="007C41AD">
            <w:pPr>
              <w:rPr>
                <w:rFonts w:ascii="Times New Roman" w:hAnsi="Times New Roman"/>
                <w:spacing w:val="-2"/>
                <w:sz w:val="21"/>
                <w:szCs w:val="21"/>
              </w:rPr>
            </w:pPr>
            <w:r>
              <w:rPr>
                <w:rFonts w:ascii="Times New Roman" w:hAnsi="Times New Roman"/>
                <w:spacing w:val="-2"/>
                <w:sz w:val="21"/>
                <w:szCs w:val="21"/>
              </w:rPr>
              <w:t xml:space="preserve">(w mln zł, </w:t>
            </w:r>
          </w:p>
          <w:p w14:paraId="04F6F93F" w14:textId="5F8B5B04" w:rsidR="007C41AD" w:rsidRPr="00301959" w:rsidRDefault="007C41AD" w:rsidP="007C41AD">
            <w:pPr>
              <w:spacing w:line="240" w:lineRule="auto"/>
              <w:rPr>
                <w:rFonts w:ascii="Times New Roman" w:hAnsi="Times New Roman"/>
                <w:color w:val="000000"/>
                <w:sz w:val="21"/>
                <w:szCs w:val="21"/>
              </w:rPr>
            </w:pPr>
            <w:r>
              <w:rPr>
                <w:rFonts w:ascii="Times New Roman" w:hAnsi="Times New Roman"/>
                <w:spacing w:val="-2"/>
                <w:sz w:val="21"/>
                <w:szCs w:val="21"/>
              </w:rPr>
              <w:t>ceny stałe z 202</w:t>
            </w:r>
            <w:r w:rsidR="004A1AC9">
              <w:rPr>
                <w:rFonts w:ascii="Times New Roman" w:hAnsi="Times New Roman"/>
                <w:spacing w:val="-2"/>
                <w:sz w:val="21"/>
                <w:szCs w:val="21"/>
              </w:rPr>
              <w:t>5</w:t>
            </w:r>
            <w:r>
              <w:rPr>
                <w:rFonts w:ascii="Times New Roman" w:hAnsi="Times New Roman"/>
                <w:spacing w:val="-2"/>
                <w:sz w:val="21"/>
                <w:szCs w:val="21"/>
              </w:rPr>
              <w:t xml:space="preserve"> r.)</w:t>
            </w:r>
          </w:p>
        </w:tc>
        <w:tc>
          <w:tcPr>
            <w:tcW w:w="2191" w:type="dxa"/>
            <w:gridSpan w:val="4"/>
            <w:shd w:val="clear" w:color="auto" w:fill="FFFFFF"/>
          </w:tcPr>
          <w:p w14:paraId="11C4953F"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71" w:type="dxa"/>
            <w:gridSpan w:val="2"/>
            <w:shd w:val="clear" w:color="auto" w:fill="FFFFFF"/>
          </w:tcPr>
          <w:p w14:paraId="3D9E3D92" w14:textId="77777777" w:rsidR="007C41AD" w:rsidRPr="00B37C80" w:rsidRDefault="007C41AD" w:rsidP="007C41AD">
            <w:pPr>
              <w:spacing w:line="240" w:lineRule="auto"/>
              <w:rPr>
                <w:rFonts w:ascii="Times New Roman" w:hAnsi="Times New Roman"/>
                <w:color w:val="000000"/>
                <w:sz w:val="21"/>
                <w:szCs w:val="21"/>
              </w:rPr>
            </w:pPr>
          </w:p>
        </w:tc>
        <w:tc>
          <w:tcPr>
            <w:tcW w:w="959" w:type="dxa"/>
            <w:gridSpan w:val="2"/>
            <w:shd w:val="clear" w:color="auto" w:fill="FFFFFF"/>
          </w:tcPr>
          <w:p w14:paraId="7AACDFE7" w14:textId="77777777" w:rsidR="007C41AD" w:rsidRPr="00B37C80" w:rsidRDefault="007C41AD" w:rsidP="007C41AD">
            <w:pPr>
              <w:spacing w:line="240" w:lineRule="auto"/>
              <w:rPr>
                <w:rFonts w:ascii="Times New Roman" w:hAnsi="Times New Roman"/>
                <w:color w:val="000000"/>
                <w:sz w:val="21"/>
                <w:szCs w:val="21"/>
              </w:rPr>
            </w:pPr>
          </w:p>
        </w:tc>
        <w:tc>
          <w:tcPr>
            <w:tcW w:w="749" w:type="dxa"/>
            <w:gridSpan w:val="2"/>
            <w:shd w:val="clear" w:color="auto" w:fill="FFFFFF"/>
          </w:tcPr>
          <w:p w14:paraId="5516A743" w14:textId="77777777" w:rsidR="007C41AD" w:rsidRPr="00B37C80" w:rsidRDefault="007C41AD" w:rsidP="007C41AD">
            <w:pPr>
              <w:spacing w:line="240" w:lineRule="auto"/>
              <w:rPr>
                <w:rFonts w:ascii="Times New Roman" w:hAnsi="Times New Roman"/>
                <w:color w:val="000000"/>
                <w:sz w:val="21"/>
                <w:szCs w:val="21"/>
              </w:rPr>
            </w:pPr>
          </w:p>
        </w:tc>
        <w:tc>
          <w:tcPr>
            <w:tcW w:w="973" w:type="dxa"/>
            <w:gridSpan w:val="4"/>
            <w:shd w:val="clear" w:color="auto" w:fill="FFFFFF"/>
          </w:tcPr>
          <w:p w14:paraId="611BA967" w14:textId="77777777" w:rsidR="007C41AD" w:rsidRPr="00B37C80" w:rsidRDefault="007C41AD" w:rsidP="007C41AD">
            <w:pPr>
              <w:spacing w:line="240" w:lineRule="auto"/>
              <w:rPr>
                <w:rFonts w:ascii="Times New Roman" w:hAnsi="Times New Roman"/>
                <w:color w:val="000000"/>
                <w:sz w:val="21"/>
                <w:szCs w:val="21"/>
              </w:rPr>
            </w:pPr>
          </w:p>
        </w:tc>
        <w:tc>
          <w:tcPr>
            <w:tcW w:w="736" w:type="dxa"/>
            <w:gridSpan w:val="3"/>
            <w:shd w:val="clear" w:color="auto" w:fill="FFFFFF"/>
          </w:tcPr>
          <w:p w14:paraId="7D3EBC1E" w14:textId="77777777" w:rsidR="007C41AD" w:rsidRPr="00B37C80" w:rsidRDefault="007C41AD" w:rsidP="007C41AD">
            <w:pPr>
              <w:spacing w:line="240" w:lineRule="auto"/>
              <w:rPr>
                <w:rFonts w:ascii="Times New Roman" w:hAnsi="Times New Roman"/>
                <w:color w:val="000000"/>
                <w:sz w:val="21"/>
                <w:szCs w:val="21"/>
              </w:rPr>
            </w:pPr>
          </w:p>
        </w:tc>
        <w:tc>
          <w:tcPr>
            <w:tcW w:w="1008" w:type="dxa"/>
            <w:gridSpan w:val="3"/>
            <w:shd w:val="clear" w:color="auto" w:fill="FFFFFF"/>
          </w:tcPr>
          <w:p w14:paraId="6AC3B3B9" w14:textId="77777777" w:rsidR="007C41AD" w:rsidRPr="00B37C80" w:rsidRDefault="007C41AD" w:rsidP="007C41AD">
            <w:pPr>
              <w:spacing w:line="240" w:lineRule="auto"/>
              <w:rPr>
                <w:rFonts w:ascii="Times New Roman" w:hAnsi="Times New Roman"/>
                <w:color w:val="000000"/>
                <w:sz w:val="21"/>
                <w:szCs w:val="21"/>
              </w:rPr>
            </w:pPr>
          </w:p>
        </w:tc>
        <w:tc>
          <w:tcPr>
            <w:tcW w:w="1668" w:type="dxa"/>
            <w:gridSpan w:val="3"/>
            <w:shd w:val="clear" w:color="auto" w:fill="FFFFFF"/>
          </w:tcPr>
          <w:p w14:paraId="70D29E8A" w14:textId="77777777" w:rsidR="007C41AD" w:rsidRPr="00B37C80" w:rsidRDefault="007C41AD" w:rsidP="007C41AD">
            <w:pPr>
              <w:spacing w:line="240" w:lineRule="auto"/>
              <w:rPr>
                <w:rFonts w:ascii="Times New Roman" w:hAnsi="Times New Roman"/>
                <w:color w:val="000000"/>
                <w:spacing w:val="-2"/>
                <w:sz w:val="21"/>
                <w:szCs w:val="21"/>
              </w:rPr>
            </w:pPr>
          </w:p>
        </w:tc>
      </w:tr>
      <w:tr w:rsidR="007C41AD" w:rsidRPr="008B4FE6" w14:paraId="35B6E313" w14:textId="77777777" w:rsidTr="004A1AC9">
        <w:trPr>
          <w:trHeight w:val="142"/>
        </w:trPr>
        <w:tc>
          <w:tcPr>
            <w:tcW w:w="1894" w:type="dxa"/>
            <w:vMerge/>
            <w:shd w:val="clear" w:color="auto" w:fill="FFFFFF"/>
          </w:tcPr>
          <w:p w14:paraId="6A5F2DE2" w14:textId="77777777" w:rsidR="007C41AD" w:rsidRPr="00301959" w:rsidRDefault="007C41AD" w:rsidP="007C41AD">
            <w:pPr>
              <w:spacing w:line="240" w:lineRule="auto"/>
              <w:rPr>
                <w:rFonts w:ascii="Times New Roman" w:hAnsi="Times New Roman"/>
                <w:color w:val="000000"/>
                <w:sz w:val="21"/>
                <w:szCs w:val="21"/>
              </w:rPr>
            </w:pPr>
          </w:p>
        </w:tc>
        <w:tc>
          <w:tcPr>
            <w:tcW w:w="2191" w:type="dxa"/>
            <w:gridSpan w:val="4"/>
            <w:shd w:val="clear" w:color="auto" w:fill="FFFFFF"/>
          </w:tcPr>
          <w:p w14:paraId="607029BD"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71" w:type="dxa"/>
            <w:gridSpan w:val="2"/>
            <w:shd w:val="clear" w:color="auto" w:fill="FFFFFF"/>
          </w:tcPr>
          <w:p w14:paraId="49FE346A" w14:textId="77777777" w:rsidR="007C41AD" w:rsidRPr="00B37C80" w:rsidRDefault="007C41AD" w:rsidP="007C41AD">
            <w:pPr>
              <w:spacing w:line="240" w:lineRule="auto"/>
              <w:rPr>
                <w:rFonts w:ascii="Times New Roman" w:hAnsi="Times New Roman"/>
                <w:color w:val="000000"/>
                <w:sz w:val="21"/>
                <w:szCs w:val="21"/>
              </w:rPr>
            </w:pPr>
          </w:p>
        </w:tc>
        <w:tc>
          <w:tcPr>
            <w:tcW w:w="959" w:type="dxa"/>
            <w:gridSpan w:val="2"/>
            <w:shd w:val="clear" w:color="auto" w:fill="FFFFFF"/>
          </w:tcPr>
          <w:p w14:paraId="382DB0E8" w14:textId="77777777" w:rsidR="007C41AD" w:rsidRPr="00B37C80" w:rsidRDefault="007C41AD" w:rsidP="007C41AD">
            <w:pPr>
              <w:spacing w:line="240" w:lineRule="auto"/>
              <w:rPr>
                <w:rFonts w:ascii="Times New Roman" w:hAnsi="Times New Roman"/>
                <w:color w:val="000000"/>
                <w:sz w:val="21"/>
                <w:szCs w:val="21"/>
              </w:rPr>
            </w:pPr>
          </w:p>
        </w:tc>
        <w:tc>
          <w:tcPr>
            <w:tcW w:w="749" w:type="dxa"/>
            <w:gridSpan w:val="2"/>
            <w:shd w:val="clear" w:color="auto" w:fill="FFFFFF"/>
          </w:tcPr>
          <w:p w14:paraId="4BE88B6C" w14:textId="77777777" w:rsidR="007C41AD" w:rsidRPr="00B37C80" w:rsidRDefault="007C41AD" w:rsidP="007C41AD">
            <w:pPr>
              <w:spacing w:line="240" w:lineRule="auto"/>
              <w:rPr>
                <w:rFonts w:ascii="Times New Roman" w:hAnsi="Times New Roman"/>
                <w:color w:val="000000"/>
                <w:sz w:val="21"/>
                <w:szCs w:val="21"/>
              </w:rPr>
            </w:pPr>
          </w:p>
        </w:tc>
        <w:tc>
          <w:tcPr>
            <w:tcW w:w="973" w:type="dxa"/>
            <w:gridSpan w:val="4"/>
            <w:shd w:val="clear" w:color="auto" w:fill="FFFFFF"/>
          </w:tcPr>
          <w:p w14:paraId="33399197" w14:textId="77777777" w:rsidR="007C41AD" w:rsidRPr="00B37C80" w:rsidRDefault="007C41AD" w:rsidP="007C41AD">
            <w:pPr>
              <w:spacing w:line="240" w:lineRule="auto"/>
              <w:rPr>
                <w:rFonts w:ascii="Times New Roman" w:hAnsi="Times New Roman"/>
                <w:color w:val="000000"/>
                <w:sz w:val="21"/>
                <w:szCs w:val="21"/>
              </w:rPr>
            </w:pPr>
          </w:p>
        </w:tc>
        <w:tc>
          <w:tcPr>
            <w:tcW w:w="736" w:type="dxa"/>
            <w:gridSpan w:val="3"/>
            <w:shd w:val="clear" w:color="auto" w:fill="FFFFFF"/>
          </w:tcPr>
          <w:p w14:paraId="42932226" w14:textId="77777777" w:rsidR="007C41AD" w:rsidRPr="00B37C80" w:rsidRDefault="007C41AD" w:rsidP="007C41AD">
            <w:pPr>
              <w:spacing w:line="240" w:lineRule="auto"/>
              <w:rPr>
                <w:rFonts w:ascii="Times New Roman" w:hAnsi="Times New Roman"/>
                <w:color w:val="000000"/>
                <w:sz w:val="21"/>
                <w:szCs w:val="21"/>
              </w:rPr>
            </w:pPr>
          </w:p>
        </w:tc>
        <w:tc>
          <w:tcPr>
            <w:tcW w:w="1008" w:type="dxa"/>
            <w:gridSpan w:val="3"/>
            <w:shd w:val="clear" w:color="auto" w:fill="FFFFFF"/>
          </w:tcPr>
          <w:p w14:paraId="2191F2E8" w14:textId="77777777" w:rsidR="007C41AD" w:rsidRPr="00B37C80" w:rsidRDefault="007C41AD" w:rsidP="007C41AD">
            <w:pPr>
              <w:spacing w:line="240" w:lineRule="auto"/>
              <w:rPr>
                <w:rFonts w:ascii="Times New Roman" w:hAnsi="Times New Roman"/>
                <w:color w:val="000000"/>
                <w:sz w:val="21"/>
                <w:szCs w:val="21"/>
              </w:rPr>
            </w:pPr>
          </w:p>
        </w:tc>
        <w:tc>
          <w:tcPr>
            <w:tcW w:w="1668" w:type="dxa"/>
            <w:gridSpan w:val="3"/>
            <w:shd w:val="clear" w:color="auto" w:fill="FFFFFF"/>
          </w:tcPr>
          <w:p w14:paraId="772085B8" w14:textId="77777777" w:rsidR="007C41AD" w:rsidRPr="00B37C80" w:rsidRDefault="007C41AD" w:rsidP="007C41AD">
            <w:pPr>
              <w:spacing w:line="240" w:lineRule="auto"/>
              <w:rPr>
                <w:rFonts w:ascii="Times New Roman" w:hAnsi="Times New Roman"/>
                <w:color w:val="000000"/>
                <w:spacing w:val="-2"/>
                <w:sz w:val="21"/>
                <w:szCs w:val="21"/>
              </w:rPr>
            </w:pPr>
          </w:p>
        </w:tc>
      </w:tr>
      <w:tr w:rsidR="007C41AD" w:rsidRPr="008B4FE6" w14:paraId="445A4BA1" w14:textId="77777777" w:rsidTr="004A1AC9">
        <w:trPr>
          <w:trHeight w:val="142"/>
        </w:trPr>
        <w:tc>
          <w:tcPr>
            <w:tcW w:w="1894" w:type="dxa"/>
            <w:vMerge/>
            <w:shd w:val="clear" w:color="auto" w:fill="FFFFFF"/>
          </w:tcPr>
          <w:p w14:paraId="443213DD" w14:textId="77777777" w:rsidR="007C41AD" w:rsidRPr="00301959" w:rsidRDefault="007C41AD" w:rsidP="007C41AD">
            <w:pPr>
              <w:spacing w:line="240" w:lineRule="auto"/>
              <w:rPr>
                <w:rFonts w:ascii="Times New Roman" w:hAnsi="Times New Roman"/>
                <w:color w:val="000000"/>
                <w:sz w:val="21"/>
                <w:szCs w:val="21"/>
              </w:rPr>
            </w:pPr>
          </w:p>
        </w:tc>
        <w:tc>
          <w:tcPr>
            <w:tcW w:w="2191" w:type="dxa"/>
            <w:gridSpan w:val="4"/>
            <w:shd w:val="clear" w:color="auto" w:fill="FFFFFF"/>
          </w:tcPr>
          <w:p w14:paraId="5030D575" w14:textId="77777777" w:rsidR="007C41AD" w:rsidRPr="00301959" w:rsidRDefault="007C41AD" w:rsidP="007C41AD">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771" w:type="dxa"/>
            <w:gridSpan w:val="2"/>
            <w:shd w:val="clear" w:color="auto" w:fill="FFFFFF"/>
          </w:tcPr>
          <w:p w14:paraId="7C79D0FA" w14:textId="77777777" w:rsidR="007C41AD" w:rsidRPr="00B37C80" w:rsidRDefault="007C41AD" w:rsidP="007C41AD">
            <w:pPr>
              <w:spacing w:line="240" w:lineRule="auto"/>
              <w:rPr>
                <w:rFonts w:ascii="Times New Roman" w:hAnsi="Times New Roman"/>
                <w:color w:val="000000"/>
                <w:sz w:val="21"/>
                <w:szCs w:val="21"/>
              </w:rPr>
            </w:pPr>
          </w:p>
        </w:tc>
        <w:tc>
          <w:tcPr>
            <w:tcW w:w="959" w:type="dxa"/>
            <w:gridSpan w:val="2"/>
            <w:shd w:val="clear" w:color="auto" w:fill="FFFFFF"/>
          </w:tcPr>
          <w:p w14:paraId="6853011A" w14:textId="77777777" w:rsidR="007C41AD" w:rsidRPr="00B37C80" w:rsidRDefault="007C41AD" w:rsidP="007C41AD">
            <w:pPr>
              <w:spacing w:line="240" w:lineRule="auto"/>
              <w:rPr>
                <w:rFonts w:ascii="Times New Roman" w:hAnsi="Times New Roman"/>
                <w:color w:val="000000"/>
                <w:sz w:val="21"/>
                <w:szCs w:val="21"/>
              </w:rPr>
            </w:pPr>
          </w:p>
        </w:tc>
        <w:tc>
          <w:tcPr>
            <w:tcW w:w="749" w:type="dxa"/>
            <w:gridSpan w:val="2"/>
            <w:shd w:val="clear" w:color="auto" w:fill="FFFFFF"/>
          </w:tcPr>
          <w:p w14:paraId="535E2D11" w14:textId="77777777" w:rsidR="007C41AD" w:rsidRPr="00B37C80" w:rsidRDefault="007C41AD" w:rsidP="007C41AD">
            <w:pPr>
              <w:spacing w:line="240" w:lineRule="auto"/>
              <w:rPr>
                <w:rFonts w:ascii="Times New Roman" w:hAnsi="Times New Roman"/>
                <w:color w:val="000000"/>
                <w:sz w:val="21"/>
                <w:szCs w:val="21"/>
              </w:rPr>
            </w:pPr>
          </w:p>
        </w:tc>
        <w:tc>
          <w:tcPr>
            <w:tcW w:w="973" w:type="dxa"/>
            <w:gridSpan w:val="4"/>
            <w:shd w:val="clear" w:color="auto" w:fill="FFFFFF"/>
          </w:tcPr>
          <w:p w14:paraId="5EF3D139" w14:textId="77777777" w:rsidR="007C41AD" w:rsidRPr="00B37C80" w:rsidRDefault="007C41AD" w:rsidP="007C41AD">
            <w:pPr>
              <w:spacing w:line="240" w:lineRule="auto"/>
              <w:rPr>
                <w:rFonts w:ascii="Times New Roman" w:hAnsi="Times New Roman"/>
                <w:color w:val="000000"/>
                <w:sz w:val="21"/>
                <w:szCs w:val="21"/>
              </w:rPr>
            </w:pPr>
          </w:p>
        </w:tc>
        <w:tc>
          <w:tcPr>
            <w:tcW w:w="736" w:type="dxa"/>
            <w:gridSpan w:val="3"/>
            <w:shd w:val="clear" w:color="auto" w:fill="FFFFFF"/>
          </w:tcPr>
          <w:p w14:paraId="4AAE4EB3" w14:textId="77777777" w:rsidR="007C41AD" w:rsidRPr="00B37C80" w:rsidRDefault="007C41AD" w:rsidP="007C41AD">
            <w:pPr>
              <w:spacing w:line="240" w:lineRule="auto"/>
              <w:rPr>
                <w:rFonts w:ascii="Times New Roman" w:hAnsi="Times New Roman"/>
                <w:color w:val="000000"/>
                <w:sz w:val="21"/>
                <w:szCs w:val="21"/>
              </w:rPr>
            </w:pPr>
          </w:p>
        </w:tc>
        <w:tc>
          <w:tcPr>
            <w:tcW w:w="1008" w:type="dxa"/>
            <w:gridSpan w:val="3"/>
            <w:shd w:val="clear" w:color="auto" w:fill="FFFFFF"/>
          </w:tcPr>
          <w:p w14:paraId="1C0DFE73" w14:textId="77777777" w:rsidR="007C41AD" w:rsidRPr="00B37C80" w:rsidRDefault="007C41AD" w:rsidP="007C41AD">
            <w:pPr>
              <w:spacing w:line="240" w:lineRule="auto"/>
              <w:rPr>
                <w:rFonts w:ascii="Times New Roman" w:hAnsi="Times New Roman"/>
                <w:color w:val="000000"/>
                <w:sz w:val="21"/>
                <w:szCs w:val="21"/>
              </w:rPr>
            </w:pPr>
          </w:p>
        </w:tc>
        <w:tc>
          <w:tcPr>
            <w:tcW w:w="1668" w:type="dxa"/>
            <w:gridSpan w:val="3"/>
            <w:shd w:val="clear" w:color="auto" w:fill="FFFFFF"/>
          </w:tcPr>
          <w:p w14:paraId="5FE737F3" w14:textId="77777777" w:rsidR="007C41AD" w:rsidRPr="00B37C80" w:rsidRDefault="007C41AD" w:rsidP="007C41AD">
            <w:pPr>
              <w:spacing w:line="240" w:lineRule="auto"/>
              <w:rPr>
                <w:rFonts w:ascii="Times New Roman" w:hAnsi="Times New Roman"/>
                <w:color w:val="000000"/>
                <w:spacing w:val="-2"/>
                <w:sz w:val="21"/>
                <w:szCs w:val="21"/>
              </w:rPr>
            </w:pPr>
          </w:p>
        </w:tc>
      </w:tr>
      <w:tr w:rsidR="007C41AD" w:rsidRPr="008B4FE6" w14:paraId="531366D0" w14:textId="77777777" w:rsidTr="004A1AC9">
        <w:trPr>
          <w:trHeight w:val="142"/>
        </w:trPr>
        <w:tc>
          <w:tcPr>
            <w:tcW w:w="1894" w:type="dxa"/>
            <w:vMerge w:val="restart"/>
            <w:shd w:val="clear" w:color="auto" w:fill="FFFFFF"/>
          </w:tcPr>
          <w:p w14:paraId="57143DF9"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420" w:type="dxa"/>
            <w:gridSpan w:val="5"/>
            <w:shd w:val="clear" w:color="auto" w:fill="FFFFFF"/>
          </w:tcPr>
          <w:p w14:paraId="3E9A552B"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6635" w:type="dxa"/>
            <w:gridSpan w:val="18"/>
            <w:shd w:val="clear" w:color="auto" w:fill="FFFFFF"/>
          </w:tcPr>
          <w:p w14:paraId="41C2390C" w14:textId="77777777" w:rsidR="007C41AD" w:rsidRPr="00B37C80" w:rsidRDefault="007C41AD" w:rsidP="007C41A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7C41AD" w:rsidRPr="008B4FE6" w14:paraId="0815AE88" w14:textId="77777777" w:rsidTr="004A1AC9">
        <w:trPr>
          <w:trHeight w:val="142"/>
        </w:trPr>
        <w:tc>
          <w:tcPr>
            <w:tcW w:w="1894" w:type="dxa"/>
            <w:vMerge/>
            <w:shd w:val="clear" w:color="auto" w:fill="FFFFFF"/>
          </w:tcPr>
          <w:p w14:paraId="2A5C1128" w14:textId="77777777" w:rsidR="007C41AD" w:rsidRPr="00301959" w:rsidRDefault="007C41AD" w:rsidP="007C41AD">
            <w:pPr>
              <w:spacing w:line="240" w:lineRule="auto"/>
              <w:rPr>
                <w:rFonts w:ascii="Times New Roman" w:hAnsi="Times New Roman"/>
                <w:color w:val="000000"/>
                <w:sz w:val="21"/>
                <w:szCs w:val="21"/>
              </w:rPr>
            </w:pPr>
          </w:p>
        </w:tc>
        <w:tc>
          <w:tcPr>
            <w:tcW w:w="2420" w:type="dxa"/>
            <w:gridSpan w:val="5"/>
            <w:shd w:val="clear" w:color="auto" w:fill="FFFFFF"/>
          </w:tcPr>
          <w:p w14:paraId="290AEBF9"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6635" w:type="dxa"/>
            <w:gridSpan w:val="18"/>
            <w:shd w:val="clear" w:color="auto" w:fill="FFFFFF"/>
          </w:tcPr>
          <w:p w14:paraId="230B6B07" w14:textId="411251B6" w:rsidR="007C41AD" w:rsidRPr="00B37C80" w:rsidRDefault="00FB7E0C" w:rsidP="007C41AD">
            <w:pPr>
              <w:spacing w:line="240" w:lineRule="auto"/>
              <w:jc w:val="both"/>
              <w:rPr>
                <w:rFonts w:ascii="Times New Roman" w:hAnsi="Times New Roman"/>
                <w:color w:val="000000"/>
                <w:spacing w:val="-2"/>
                <w:sz w:val="21"/>
                <w:szCs w:val="21"/>
              </w:rPr>
            </w:pPr>
            <w:r w:rsidRPr="00FB7E0C">
              <w:rPr>
                <w:rFonts w:ascii="Times New Roman" w:hAnsi="Times New Roman"/>
                <w:color w:val="000000"/>
              </w:rPr>
              <w:t xml:space="preserve">Przedmiotowy projekt nie określa zasad podejmowania, wykonywania lub zakończenia działalności gospodarczej, w związku z czym odstąpiono </w:t>
            </w:r>
            <w:r w:rsidR="00BB6FBC">
              <w:rPr>
                <w:rFonts w:ascii="Times New Roman" w:hAnsi="Times New Roman"/>
                <w:color w:val="000000"/>
              </w:rPr>
              <w:br/>
            </w:r>
            <w:r w:rsidRPr="00FB7E0C">
              <w:rPr>
                <w:rFonts w:ascii="Times New Roman" w:hAnsi="Times New Roman"/>
                <w:color w:val="000000"/>
              </w:rPr>
              <w:t xml:space="preserve">od analiz i oceny przewidywanych skutków społeczno-gospodarczych, wskazanych w art. 66 ust. 1 ustawy z dnia 6 marca 2018 r. – Prawo przedsiębiorców </w:t>
            </w:r>
            <w:r w:rsidR="008B63E7" w:rsidRPr="008B63E7">
              <w:rPr>
                <w:rFonts w:ascii="Times New Roman" w:hAnsi="Times New Roman"/>
                <w:color w:val="000000"/>
              </w:rPr>
              <w:t>(Dz.U. z 2024 r. poz. 236</w:t>
            </w:r>
            <w:r w:rsidR="00C573DF">
              <w:rPr>
                <w:rFonts w:ascii="Times New Roman" w:hAnsi="Times New Roman"/>
                <w:color w:val="000000"/>
              </w:rPr>
              <w:t>,</w:t>
            </w:r>
            <w:r w:rsidR="00587A36">
              <w:rPr>
                <w:rFonts w:ascii="Times New Roman" w:hAnsi="Times New Roman"/>
                <w:color w:val="000000"/>
              </w:rPr>
              <w:t xml:space="preserve"> z</w:t>
            </w:r>
            <w:r w:rsidR="00C573DF">
              <w:rPr>
                <w:rFonts w:ascii="Times New Roman" w:hAnsi="Times New Roman"/>
                <w:color w:val="000000"/>
              </w:rPr>
              <w:t xml:space="preserve"> późn.</w:t>
            </w:r>
            <w:r w:rsidR="00587A36">
              <w:rPr>
                <w:rFonts w:ascii="Times New Roman" w:hAnsi="Times New Roman"/>
                <w:color w:val="000000"/>
              </w:rPr>
              <w:t xml:space="preserve"> zm.</w:t>
            </w:r>
            <w:r w:rsidR="008B63E7" w:rsidRPr="008B63E7">
              <w:rPr>
                <w:rFonts w:ascii="Times New Roman" w:hAnsi="Times New Roman"/>
                <w:color w:val="000000"/>
              </w:rPr>
              <w:t>).</w:t>
            </w:r>
          </w:p>
        </w:tc>
      </w:tr>
      <w:tr w:rsidR="007C41AD" w:rsidRPr="008B4FE6" w14:paraId="24244A2A" w14:textId="77777777" w:rsidTr="004A1AC9">
        <w:trPr>
          <w:trHeight w:val="596"/>
        </w:trPr>
        <w:tc>
          <w:tcPr>
            <w:tcW w:w="1894" w:type="dxa"/>
            <w:vMerge/>
            <w:shd w:val="clear" w:color="auto" w:fill="FFFFFF"/>
          </w:tcPr>
          <w:p w14:paraId="42D559B8" w14:textId="77777777" w:rsidR="007C41AD" w:rsidRPr="00301959" w:rsidRDefault="007C41AD" w:rsidP="007C41AD">
            <w:pPr>
              <w:spacing w:line="240" w:lineRule="auto"/>
              <w:rPr>
                <w:rFonts w:ascii="Times New Roman" w:hAnsi="Times New Roman"/>
                <w:color w:val="000000"/>
                <w:sz w:val="21"/>
                <w:szCs w:val="21"/>
              </w:rPr>
            </w:pPr>
          </w:p>
        </w:tc>
        <w:tc>
          <w:tcPr>
            <w:tcW w:w="2420" w:type="dxa"/>
            <w:gridSpan w:val="5"/>
            <w:shd w:val="clear" w:color="auto" w:fill="FFFFFF"/>
          </w:tcPr>
          <w:p w14:paraId="0DDFB82C" w14:textId="18465EBE" w:rsidR="007C41AD" w:rsidRPr="00301959" w:rsidRDefault="007C41AD" w:rsidP="007C41AD">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1741E4">
              <w:rPr>
                <w:rFonts w:ascii="Times New Roman" w:hAnsi="Times New Roman"/>
                <w:sz w:val="21"/>
                <w:szCs w:val="21"/>
              </w:rPr>
              <w:t xml:space="preserve">, w tym osoby starsze </w:t>
            </w:r>
            <w:r w:rsidR="001741E4">
              <w:rPr>
                <w:rFonts w:ascii="Times New Roman" w:hAnsi="Times New Roman"/>
                <w:sz w:val="21"/>
                <w:szCs w:val="21"/>
              </w:rPr>
              <w:br/>
              <w:t>i z niepełnosprawnością</w:t>
            </w:r>
          </w:p>
        </w:tc>
        <w:tc>
          <w:tcPr>
            <w:tcW w:w="6635" w:type="dxa"/>
            <w:gridSpan w:val="18"/>
            <w:shd w:val="clear" w:color="auto" w:fill="FFFFFF"/>
          </w:tcPr>
          <w:p w14:paraId="5D4845C1" w14:textId="598EF37C" w:rsidR="00C573DF" w:rsidRPr="00C573DF" w:rsidRDefault="00C573DF" w:rsidP="00C573DF">
            <w:pPr>
              <w:spacing w:line="240" w:lineRule="auto"/>
              <w:jc w:val="both"/>
              <w:rPr>
                <w:rFonts w:ascii="Times New Roman" w:hAnsi="Times New Roman"/>
                <w:color w:val="000000"/>
                <w:spacing w:val="-2"/>
              </w:rPr>
            </w:pPr>
            <w:r w:rsidRPr="00C573DF">
              <w:rPr>
                <w:rFonts w:ascii="Times New Roman" w:hAnsi="Times New Roman"/>
                <w:color w:val="000000"/>
                <w:spacing w:val="-2"/>
              </w:rPr>
              <w:t>Po</w:t>
            </w:r>
            <w:r>
              <w:rPr>
                <w:rFonts w:ascii="Times New Roman" w:hAnsi="Times New Roman"/>
                <w:color w:val="000000"/>
                <w:spacing w:val="-2"/>
              </w:rPr>
              <w:t xml:space="preserve"> </w:t>
            </w:r>
            <w:r w:rsidRPr="00C573DF">
              <w:rPr>
                <w:rFonts w:ascii="Times New Roman" w:hAnsi="Times New Roman"/>
                <w:color w:val="000000"/>
                <w:spacing w:val="-2"/>
              </w:rPr>
              <w:t xml:space="preserve">upływie 20 lat wygasły zastaw zostanie uznany za wykreślony z mocy prawa, chyba, że strony postanowiły o utrzymaniu zastawu na czas dalszy, </w:t>
            </w:r>
          </w:p>
          <w:p w14:paraId="5AA918AB" w14:textId="38A8ECFB" w:rsidR="007C41AD" w:rsidRPr="00EE436A" w:rsidRDefault="00C573DF" w:rsidP="00C573DF">
            <w:pPr>
              <w:spacing w:line="240" w:lineRule="auto"/>
              <w:jc w:val="both"/>
              <w:rPr>
                <w:rFonts w:ascii="Times New Roman" w:hAnsi="Times New Roman"/>
                <w:color w:val="000000"/>
                <w:spacing w:val="-2"/>
              </w:rPr>
            </w:pPr>
            <w:r w:rsidRPr="00C573DF">
              <w:rPr>
                <w:rFonts w:ascii="Times New Roman" w:hAnsi="Times New Roman"/>
                <w:color w:val="000000"/>
                <w:spacing w:val="-2"/>
              </w:rPr>
              <w:t>nie dłuższy niż 10 lat.</w:t>
            </w:r>
          </w:p>
        </w:tc>
      </w:tr>
      <w:tr w:rsidR="007C41AD" w:rsidRPr="008B4FE6" w14:paraId="58AACEB8" w14:textId="77777777" w:rsidTr="004A1AC9">
        <w:trPr>
          <w:trHeight w:val="142"/>
        </w:trPr>
        <w:tc>
          <w:tcPr>
            <w:tcW w:w="1894" w:type="dxa"/>
            <w:shd w:val="clear" w:color="auto" w:fill="FFFFFF"/>
          </w:tcPr>
          <w:p w14:paraId="1F3DF245"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420" w:type="dxa"/>
            <w:gridSpan w:val="5"/>
            <w:shd w:val="clear" w:color="auto" w:fill="FFFFFF"/>
          </w:tcPr>
          <w:p w14:paraId="2683FFB5" w14:textId="77777777" w:rsidR="007C41AD" w:rsidRPr="00301959" w:rsidRDefault="007C41AD" w:rsidP="007C41AD">
            <w:pPr>
              <w:spacing w:line="240" w:lineRule="auto"/>
              <w:rPr>
                <w:rFonts w:ascii="Times New Roman" w:hAnsi="Times New Roman"/>
                <w:color w:val="000000"/>
                <w:sz w:val="21"/>
                <w:szCs w:val="21"/>
              </w:rPr>
            </w:pPr>
          </w:p>
        </w:tc>
        <w:tc>
          <w:tcPr>
            <w:tcW w:w="6635" w:type="dxa"/>
            <w:gridSpan w:val="18"/>
            <w:shd w:val="clear" w:color="auto" w:fill="FFFFFF"/>
          </w:tcPr>
          <w:p w14:paraId="30F596E6" w14:textId="77777777" w:rsidR="007C41AD" w:rsidRPr="00B37C80" w:rsidRDefault="007C41AD" w:rsidP="007C41AD">
            <w:pPr>
              <w:spacing w:line="240" w:lineRule="auto"/>
              <w:jc w:val="both"/>
              <w:rPr>
                <w:rFonts w:ascii="Times New Roman" w:hAnsi="Times New Roman"/>
                <w:color w:val="000000"/>
                <w:spacing w:val="-2"/>
                <w:sz w:val="21"/>
                <w:szCs w:val="21"/>
              </w:rPr>
            </w:pPr>
          </w:p>
        </w:tc>
      </w:tr>
      <w:tr w:rsidR="007C41AD" w:rsidRPr="008B4FE6" w14:paraId="121A5EC0" w14:textId="77777777" w:rsidTr="004A1AC9">
        <w:trPr>
          <w:trHeight w:val="662"/>
        </w:trPr>
        <w:tc>
          <w:tcPr>
            <w:tcW w:w="4314" w:type="dxa"/>
            <w:gridSpan w:val="6"/>
            <w:shd w:val="clear" w:color="auto" w:fill="FFFFFF"/>
          </w:tcPr>
          <w:p w14:paraId="2BC94887" w14:textId="77777777" w:rsidR="007C41AD" w:rsidRPr="00301959" w:rsidRDefault="007C41AD" w:rsidP="007C41AD">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w:t>
            </w:r>
            <w:r>
              <w:rPr>
                <w:rFonts w:ascii="Times New Roman" w:hAnsi="Times New Roman"/>
                <w:color w:val="000000"/>
                <w:sz w:val="21"/>
                <w:szCs w:val="21"/>
              </w:rPr>
              <w:t> </w:t>
            </w:r>
            <w:r w:rsidRPr="00301959">
              <w:rPr>
                <w:rFonts w:ascii="Times New Roman" w:hAnsi="Times New Roman"/>
                <w:color w:val="000000"/>
                <w:sz w:val="21"/>
                <w:szCs w:val="21"/>
              </w:rPr>
              <w:t xml:space="preserve">tym wskazanie źródeł danych i przyjętych do obliczeń założeń </w:t>
            </w:r>
          </w:p>
        </w:tc>
        <w:tc>
          <w:tcPr>
            <w:tcW w:w="6635" w:type="dxa"/>
            <w:gridSpan w:val="18"/>
            <w:shd w:val="clear" w:color="auto" w:fill="FFFFFF"/>
            <w:vAlign w:val="center"/>
          </w:tcPr>
          <w:p w14:paraId="63F03B28" w14:textId="77777777" w:rsidR="007C41AD" w:rsidRPr="00B67268" w:rsidRDefault="007C41AD" w:rsidP="007C41AD">
            <w:pPr>
              <w:spacing w:line="240" w:lineRule="auto"/>
              <w:jc w:val="both"/>
              <w:rPr>
                <w:rFonts w:ascii="Times New Roman" w:hAnsi="Times New Roman"/>
                <w:color w:val="000000"/>
              </w:rPr>
            </w:pPr>
          </w:p>
        </w:tc>
      </w:tr>
      <w:tr w:rsidR="007C41AD" w:rsidRPr="008B4FE6" w14:paraId="73D9C759" w14:textId="77777777" w:rsidTr="00BB6FBC">
        <w:trPr>
          <w:trHeight w:val="342"/>
        </w:trPr>
        <w:tc>
          <w:tcPr>
            <w:tcW w:w="10949" w:type="dxa"/>
            <w:gridSpan w:val="24"/>
            <w:shd w:val="clear" w:color="auto" w:fill="99CCFF"/>
            <w:vAlign w:val="center"/>
          </w:tcPr>
          <w:p w14:paraId="18B1B0D6" w14:textId="77777777" w:rsidR="007C41AD" w:rsidRPr="008B4FE6" w:rsidRDefault="007C41AD" w:rsidP="007C41A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7C41AD" w:rsidRPr="008B4FE6" w14:paraId="11E64763" w14:textId="77777777" w:rsidTr="00BB6FBC">
        <w:trPr>
          <w:trHeight w:val="151"/>
        </w:trPr>
        <w:tc>
          <w:tcPr>
            <w:tcW w:w="10949" w:type="dxa"/>
            <w:gridSpan w:val="24"/>
            <w:shd w:val="clear" w:color="auto" w:fill="FFFFFF"/>
          </w:tcPr>
          <w:p w14:paraId="04C197B9" w14:textId="77777777" w:rsidR="007C41AD" w:rsidRPr="008B4FE6" w:rsidRDefault="007C41AD" w:rsidP="007C41AD">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7C41AD" w:rsidRPr="008B4FE6" w14:paraId="1289CA65" w14:textId="77777777" w:rsidTr="004A1AC9">
        <w:trPr>
          <w:trHeight w:val="946"/>
        </w:trPr>
        <w:tc>
          <w:tcPr>
            <w:tcW w:w="5513" w:type="dxa"/>
            <w:gridSpan w:val="8"/>
            <w:shd w:val="clear" w:color="auto" w:fill="FFFFFF"/>
          </w:tcPr>
          <w:p w14:paraId="4A4D56C3" w14:textId="77777777" w:rsidR="007C41AD" w:rsidRDefault="007C41AD" w:rsidP="007C41AD">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436" w:type="dxa"/>
            <w:gridSpan w:val="16"/>
            <w:shd w:val="clear" w:color="auto" w:fill="FFFFFF"/>
          </w:tcPr>
          <w:p w14:paraId="140660B7"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3B91935"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F08E017" w14:textId="77777777" w:rsidR="007C41AD" w:rsidRDefault="007C41AD" w:rsidP="007C41AD">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7C41AD" w:rsidRPr="008B4FE6" w14:paraId="01F8C2ED" w14:textId="77777777" w:rsidTr="004A1AC9">
        <w:trPr>
          <w:trHeight w:val="1245"/>
        </w:trPr>
        <w:tc>
          <w:tcPr>
            <w:tcW w:w="5513" w:type="dxa"/>
            <w:gridSpan w:val="8"/>
            <w:shd w:val="clear" w:color="auto" w:fill="FFFFFF"/>
          </w:tcPr>
          <w:p w14:paraId="4B2637DE" w14:textId="77777777" w:rsidR="007C41AD" w:rsidRPr="008B4FE6" w:rsidRDefault="007C41AD"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143A1BD0" w14:textId="77777777" w:rsidR="007C41AD" w:rsidRPr="008B4FE6" w:rsidRDefault="006851F9"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C41AD" w:rsidRPr="008B4FE6">
              <w:rPr>
                <w:rFonts w:ascii="Times New Roman" w:hAnsi="Times New Roman"/>
                <w:color w:val="000000"/>
                <w:sz w:val="20"/>
                <w:szCs w:val="20"/>
              </w:rPr>
              <w:t xml:space="preserve"> </w:t>
            </w:r>
            <w:r w:rsidR="007C41AD" w:rsidRPr="008B4FE6">
              <w:rPr>
                <w:rFonts w:ascii="Times New Roman" w:hAnsi="Times New Roman"/>
                <w:color w:val="000000"/>
                <w:spacing w:val="-2"/>
              </w:rPr>
              <w:t>zmniejszenie liczby procedur</w:t>
            </w:r>
          </w:p>
          <w:p w14:paraId="1449BE13" w14:textId="77777777" w:rsidR="007C41AD" w:rsidRDefault="007C41AD"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6C0DABA0" w14:textId="77777777" w:rsidR="007C41AD" w:rsidRPr="008B4FE6" w:rsidRDefault="007C41AD" w:rsidP="007C41AD">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436" w:type="dxa"/>
            <w:gridSpan w:val="16"/>
            <w:shd w:val="clear" w:color="auto" w:fill="FFFFFF"/>
          </w:tcPr>
          <w:p w14:paraId="637E1953"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779E7D42" w14:textId="77777777" w:rsidR="007C41AD" w:rsidRPr="008B4FE6" w:rsidRDefault="006851F9"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C41AD" w:rsidRPr="008B4FE6">
              <w:rPr>
                <w:rFonts w:ascii="Times New Roman" w:hAnsi="Times New Roman"/>
                <w:color w:val="000000"/>
                <w:sz w:val="20"/>
                <w:szCs w:val="20"/>
              </w:rPr>
              <w:t xml:space="preserve"> </w:t>
            </w:r>
            <w:r w:rsidR="007C41AD" w:rsidRPr="008B4FE6">
              <w:rPr>
                <w:rFonts w:ascii="Times New Roman" w:hAnsi="Times New Roman"/>
                <w:color w:val="000000"/>
                <w:spacing w:val="-2"/>
              </w:rPr>
              <w:t>zwiększenie liczby procedur</w:t>
            </w:r>
          </w:p>
          <w:p w14:paraId="163853B3"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09EFC449" w14:textId="77777777" w:rsidR="007C41AD" w:rsidRPr="008B4FE6"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4E49D838" w14:textId="77777777" w:rsidR="007C41AD" w:rsidRPr="008B4FE6" w:rsidRDefault="007C41AD" w:rsidP="007C41AD">
            <w:pPr>
              <w:spacing w:line="240" w:lineRule="auto"/>
              <w:rPr>
                <w:rFonts w:ascii="Times New Roman" w:hAnsi="Times New Roman"/>
                <w:color w:val="000000"/>
              </w:rPr>
            </w:pPr>
          </w:p>
        </w:tc>
      </w:tr>
      <w:tr w:rsidR="007C41AD" w:rsidRPr="008B4FE6" w14:paraId="6BB28D0B" w14:textId="77777777" w:rsidTr="004A1AC9">
        <w:trPr>
          <w:trHeight w:val="870"/>
        </w:trPr>
        <w:tc>
          <w:tcPr>
            <w:tcW w:w="5513" w:type="dxa"/>
            <w:gridSpan w:val="8"/>
            <w:shd w:val="clear" w:color="auto" w:fill="FFFFFF"/>
          </w:tcPr>
          <w:p w14:paraId="3F5AA4C3" w14:textId="77777777" w:rsidR="007C41AD" w:rsidRPr="008B4FE6" w:rsidRDefault="007C41AD" w:rsidP="007C41AD">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436" w:type="dxa"/>
            <w:gridSpan w:val="16"/>
            <w:shd w:val="clear" w:color="auto" w:fill="FFFFFF"/>
          </w:tcPr>
          <w:p w14:paraId="136F9C32"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3BC7DBFE"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D4F7117" w14:textId="77777777" w:rsidR="007C41AD" w:rsidRPr="008B4FE6" w:rsidRDefault="007C41AD" w:rsidP="007C41AD">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7C41AD" w:rsidRPr="008B4FE6" w14:paraId="7B201FA6" w14:textId="77777777" w:rsidTr="00BB6FBC">
        <w:trPr>
          <w:trHeight w:val="1041"/>
        </w:trPr>
        <w:tc>
          <w:tcPr>
            <w:tcW w:w="10949" w:type="dxa"/>
            <w:gridSpan w:val="24"/>
            <w:shd w:val="clear" w:color="auto" w:fill="FFFFFF"/>
          </w:tcPr>
          <w:p w14:paraId="3BD9CB6B" w14:textId="77777777" w:rsidR="007C41AD" w:rsidRDefault="007C41AD" w:rsidP="007C41AD">
            <w:pPr>
              <w:spacing w:line="240" w:lineRule="auto"/>
              <w:jc w:val="both"/>
            </w:pPr>
            <w:r>
              <w:rPr>
                <w:rFonts w:ascii="Times New Roman" w:hAnsi="Times New Roman"/>
                <w:color w:val="000000"/>
              </w:rPr>
              <w:t>Komentarz:</w:t>
            </w:r>
            <w:r>
              <w:t xml:space="preserve"> </w:t>
            </w:r>
          </w:p>
          <w:p w14:paraId="2D5D9B6B" w14:textId="409E8D8D" w:rsidR="007C41AD" w:rsidRPr="008B4FE6" w:rsidRDefault="006851F9" w:rsidP="007C41AD">
            <w:pPr>
              <w:spacing w:line="240" w:lineRule="auto"/>
              <w:jc w:val="both"/>
              <w:rPr>
                <w:rFonts w:ascii="Times New Roman" w:hAnsi="Times New Roman"/>
                <w:color w:val="000000"/>
              </w:rPr>
            </w:pPr>
            <w:r>
              <w:rPr>
                <w:rFonts w:ascii="Times New Roman" w:hAnsi="Times New Roman"/>
                <w:color w:val="000000"/>
              </w:rPr>
              <w:t>Projekt przewiduje zmniejszenie liczby dokumentów i</w:t>
            </w:r>
            <w:r w:rsidR="000228F2">
              <w:rPr>
                <w:rFonts w:ascii="Times New Roman" w:hAnsi="Times New Roman"/>
                <w:color w:val="000000"/>
              </w:rPr>
              <w:t xml:space="preserve"> procedur.</w:t>
            </w:r>
            <w:r w:rsidR="00CA104D">
              <w:rPr>
                <w:rFonts w:ascii="Times New Roman" w:hAnsi="Times New Roman"/>
                <w:color w:val="000000"/>
              </w:rPr>
              <w:t xml:space="preserve"> Zniesiony zostanie obowiązek wydawania przez sąd postanowienia w tego typu sprawach. Jednocześnie projekt przewiduje rozszerzenie katalogu informacji przekazywanych </w:t>
            </w:r>
            <w:r w:rsidR="00CA104D" w:rsidRPr="00CA104D">
              <w:rPr>
                <w:rFonts w:ascii="Times New Roman" w:hAnsi="Times New Roman"/>
                <w:color w:val="000000"/>
              </w:rPr>
              <w:t>przez Centralną Informację o Zastawach Rejestrowych do centralnej ewidencji pojazdów</w:t>
            </w:r>
            <w:r w:rsidR="00CA104D">
              <w:rPr>
                <w:rFonts w:ascii="Times New Roman" w:hAnsi="Times New Roman"/>
                <w:color w:val="000000"/>
              </w:rPr>
              <w:t>.</w:t>
            </w:r>
          </w:p>
        </w:tc>
      </w:tr>
      <w:tr w:rsidR="007C41AD" w:rsidRPr="008B4FE6" w14:paraId="1B4F4333" w14:textId="77777777" w:rsidTr="00BB6FBC">
        <w:trPr>
          <w:trHeight w:val="142"/>
        </w:trPr>
        <w:tc>
          <w:tcPr>
            <w:tcW w:w="10949" w:type="dxa"/>
            <w:gridSpan w:val="24"/>
            <w:shd w:val="clear" w:color="auto" w:fill="99CCFF"/>
          </w:tcPr>
          <w:p w14:paraId="1A6B23F6" w14:textId="77777777" w:rsidR="007C41AD" w:rsidRPr="008B4FE6" w:rsidRDefault="007C41AD" w:rsidP="007C41AD">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7C41AD" w:rsidRPr="008B4FE6" w14:paraId="6C38C83E" w14:textId="77777777" w:rsidTr="00BB6FBC">
        <w:trPr>
          <w:trHeight w:val="142"/>
        </w:trPr>
        <w:tc>
          <w:tcPr>
            <w:tcW w:w="10949" w:type="dxa"/>
            <w:gridSpan w:val="24"/>
            <w:shd w:val="clear" w:color="auto" w:fill="auto"/>
          </w:tcPr>
          <w:p w14:paraId="4AD1C329" w14:textId="77777777" w:rsidR="007C41AD" w:rsidRPr="008B4FE6" w:rsidRDefault="007C41AD" w:rsidP="001741E4">
            <w:pPr>
              <w:spacing w:line="240" w:lineRule="auto"/>
              <w:jc w:val="both"/>
              <w:rPr>
                <w:rFonts w:ascii="Times New Roman" w:hAnsi="Times New Roman"/>
                <w:color w:val="000000"/>
              </w:rPr>
            </w:pPr>
            <w:r w:rsidRPr="003D690B">
              <w:rPr>
                <w:rFonts w:ascii="Times New Roman" w:hAnsi="Times New Roman"/>
                <w:color w:val="000000"/>
              </w:rPr>
              <w:t xml:space="preserve">Wejście w życie </w:t>
            </w:r>
            <w:r>
              <w:rPr>
                <w:rFonts w:ascii="Times New Roman" w:hAnsi="Times New Roman"/>
                <w:color w:val="000000"/>
              </w:rPr>
              <w:t>ustawy</w:t>
            </w:r>
            <w:r w:rsidRPr="003D690B">
              <w:rPr>
                <w:rFonts w:ascii="Times New Roman" w:hAnsi="Times New Roman"/>
                <w:color w:val="000000"/>
              </w:rPr>
              <w:t xml:space="preserve"> nie będzie miało wpływu na rynek pracy.</w:t>
            </w:r>
          </w:p>
        </w:tc>
      </w:tr>
      <w:tr w:rsidR="007C41AD" w:rsidRPr="008B4FE6" w14:paraId="5E01B550" w14:textId="77777777" w:rsidTr="00BB6FBC">
        <w:trPr>
          <w:trHeight w:val="142"/>
        </w:trPr>
        <w:tc>
          <w:tcPr>
            <w:tcW w:w="10949" w:type="dxa"/>
            <w:gridSpan w:val="24"/>
            <w:shd w:val="clear" w:color="auto" w:fill="99CCFF"/>
          </w:tcPr>
          <w:p w14:paraId="5966F63F" w14:textId="77777777" w:rsidR="007C41AD" w:rsidRPr="008B4FE6" w:rsidRDefault="007C41AD" w:rsidP="007C41AD">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7C41AD" w:rsidRPr="008B4FE6" w14:paraId="502D66B1" w14:textId="77777777" w:rsidTr="004A1AC9">
        <w:trPr>
          <w:trHeight w:val="1031"/>
        </w:trPr>
        <w:tc>
          <w:tcPr>
            <w:tcW w:w="3395" w:type="dxa"/>
            <w:gridSpan w:val="3"/>
            <w:shd w:val="clear" w:color="auto" w:fill="FFFFFF"/>
          </w:tcPr>
          <w:p w14:paraId="41AED68B"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6B69794C"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485F518B" w14:textId="77777777" w:rsidR="007C41AD" w:rsidRPr="008B4FE6" w:rsidRDefault="001F785B"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4289" w:type="dxa"/>
            <w:gridSpan w:val="13"/>
            <w:shd w:val="clear" w:color="auto" w:fill="FFFFFF"/>
          </w:tcPr>
          <w:p w14:paraId="17CA7889" w14:textId="77777777" w:rsidR="007C41AD" w:rsidRPr="008B4FE6" w:rsidRDefault="007C41AD" w:rsidP="007C41A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4D7EE7C6" w14:textId="77777777" w:rsidR="007C41AD"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88E8620" w14:textId="620A1C40" w:rsidR="001F785B" w:rsidRPr="008B4FE6" w:rsidRDefault="001F785B"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004C3CF6">
              <w:rPr>
                <w:rFonts w:ascii="Times New Roman" w:hAnsi="Times New Roman"/>
                <w:color w:val="000000"/>
              </w:rPr>
              <w:t>prawa człowieka</w:t>
            </w:r>
          </w:p>
        </w:tc>
        <w:tc>
          <w:tcPr>
            <w:tcW w:w="3265" w:type="dxa"/>
            <w:gridSpan w:val="8"/>
            <w:shd w:val="clear" w:color="auto" w:fill="FFFFFF"/>
          </w:tcPr>
          <w:p w14:paraId="074B6B64" w14:textId="77777777" w:rsidR="007C41AD" w:rsidRDefault="00CA104D" w:rsidP="007C41AD">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7C41AD" w:rsidRPr="008B4FE6">
              <w:rPr>
                <w:rFonts w:ascii="Times New Roman" w:hAnsi="Times New Roman"/>
                <w:color w:val="000000"/>
                <w:sz w:val="20"/>
                <w:szCs w:val="20"/>
              </w:rPr>
              <w:t xml:space="preserve"> </w:t>
            </w:r>
            <w:r w:rsidR="007C41AD" w:rsidRPr="008B4FE6">
              <w:rPr>
                <w:rFonts w:ascii="Times New Roman" w:hAnsi="Times New Roman"/>
                <w:color w:val="000000"/>
                <w:spacing w:val="-2"/>
              </w:rPr>
              <w:t>informatyzacja</w:t>
            </w:r>
          </w:p>
          <w:p w14:paraId="7363A13C" w14:textId="77777777" w:rsidR="007C41AD" w:rsidRPr="008B4FE6" w:rsidRDefault="007C41AD" w:rsidP="007C41AD">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7C41AD" w:rsidRPr="008B4FE6" w14:paraId="525FBBCD" w14:textId="77777777" w:rsidTr="004A1AC9">
        <w:trPr>
          <w:trHeight w:val="279"/>
        </w:trPr>
        <w:tc>
          <w:tcPr>
            <w:tcW w:w="1894" w:type="dxa"/>
            <w:shd w:val="clear" w:color="auto" w:fill="FFFFFF"/>
            <w:vAlign w:val="center"/>
          </w:tcPr>
          <w:p w14:paraId="78C983B7" w14:textId="77777777" w:rsidR="007C41AD" w:rsidRPr="008B4FE6" w:rsidRDefault="007C41AD" w:rsidP="007C41AD">
            <w:pPr>
              <w:spacing w:line="240" w:lineRule="auto"/>
              <w:rPr>
                <w:rFonts w:ascii="Times New Roman" w:hAnsi="Times New Roman"/>
                <w:color w:val="000000"/>
              </w:rPr>
            </w:pPr>
            <w:r w:rsidRPr="008B4FE6">
              <w:rPr>
                <w:rFonts w:ascii="Times New Roman" w:hAnsi="Times New Roman"/>
                <w:color w:val="000000"/>
              </w:rPr>
              <w:t>Omówienie wpływu</w:t>
            </w:r>
          </w:p>
        </w:tc>
        <w:tc>
          <w:tcPr>
            <w:tcW w:w="9055" w:type="dxa"/>
            <w:gridSpan w:val="23"/>
            <w:shd w:val="clear" w:color="auto" w:fill="FFFFFF"/>
            <w:vAlign w:val="center"/>
          </w:tcPr>
          <w:p w14:paraId="7C6BD2A7" w14:textId="13541AE0" w:rsidR="004C3CF6" w:rsidRDefault="00CA104D" w:rsidP="007C41AD">
            <w:pPr>
              <w:spacing w:line="240" w:lineRule="auto"/>
              <w:jc w:val="both"/>
              <w:rPr>
                <w:rFonts w:ascii="Times New Roman" w:hAnsi="Times New Roman"/>
              </w:rPr>
            </w:pPr>
            <w:r>
              <w:rPr>
                <w:rFonts w:ascii="Times New Roman" w:hAnsi="Times New Roman"/>
                <w:color w:val="000000"/>
                <w:spacing w:val="-2"/>
              </w:rPr>
              <w:t>P</w:t>
            </w:r>
            <w:r w:rsidRPr="00CA104D">
              <w:rPr>
                <w:rFonts w:ascii="Times New Roman" w:hAnsi="Times New Roman"/>
                <w:color w:val="000000"/>
                <w:spacing w:val="-2"/>
              </w:rPr>
              <w:t xml:space="preserve">rojekt przewiduje rozszerzenie katalogu informacji przekazywanych przez Centralną Informację </w:t>
            </w:r>
            <w:r w:rsidR="001741E4">
              <w:rPr>
                <w:rFonts w:ascii="Times New Roman" w:hAnsi="Times New Roman"/>
                <w:color w:val="000000"/>
                <w:spacing w:val="-2"/>
              </w:rPr>
              <w:br/>
            </w:r>
            <w:r w:rsidRPr="00CA104D">
              <w:rPr>
                <w:rFonts w:ascii="Times New Roman" w:hAnsi="Times New Roman"/>
                <w:color w:val="000000"/>
                <w:spacing w:val="-2"/>
              </w:rPr>
              <w:t>o Zastawach Rejestrowych do centralnej ewidencji pojazdów</w:t>
            </w:r>
            <w:r>
              <w:rPr>
                <w:rFonts w:ascii="Times New Roman" w:hAnsi="Times New Roman"/>
                <w:color w:val="000000"/>
                <w:spacing w:val="-2"/>
              </w:rPr>
              <w:t xml:space="preserve"> oraz dodawanie adnotacji w systemie informatycznym o wygaśnięciu zastawu.</w:t>
            </w:r>
            <w:r w:rsidR="001F785B">
              <w:rPr>
                <w:rFonts w:ascii="Times New Roman" w:hAnsi="Times New Roman"/>
                <w:color w:val="000000"/>
                <w:spacing w:val="-2"/>
              </w:rPr>
              <w:t xml:space="preserve"> </w:t>
            </w:r>
            <w:r w:rsidR="00375474" w:rsidRPr="00375474">
              <w:rPr>
                <w:rFonts w:ascii="Times New Roman" w:hAnsi="Times New Roman"/>
                <w:color w:val="000000"/>
                <w:spacing w:val="-2"/>
              </w:rPr>
              <w:t>P</w:t>
            </w:r>
            <w:r w:rsidR="00375474" w:rsidRPr="00746537">
              <w:rPr>
                <w:rFonts w:ascii="Times New Roman" w:hAnsi="Times New Roman"/>
              </w:rPr>
              <w:t>rojekt przewiduje także uproszczenie postępowań dzięki uznaniu za wykreślony z mocy prawa zastawu po upływie 20 lat, jeśli strony nie postanowią o utrzymaniu zastawu na czas dalszy.</w:t>
            </w:r>
          </w:p>
          <w:p w14:paraId="65CF0781" w14:textId="26F4AB15" w:rsidR="001741E4" w:rsidRPr="001741E4" w:rsidRDefault="001741E4" w:rsidP="007C41AD">
            <w:pPr>
              <w:spacing w:line="240" w:lineRule="auto"/>
              <w:jc w:val="both"/>
              <w:rPr>
                <w:rFonts w:ascii="Times New Roman" w:hAnsi="Times New Roman"/>
              </w:rPr>
            </w:pPr>
            <w:r>
              <w:rPr>
                <w:rFonts w:ascii="Times New Roman" w:hAnsi="Times New Roman"/>
              </w:rPr>
              <w:t>Brak wpływu na pozostałe obszary.</w:t>
            </w:r>
          </w:p>
        </w:tc>
      </w:tr>
      <w:tr w:rsidR="007C41AD" w:rsidRPr="008B4FE6" w14:paraId="5016D424" w14:textId="77777777" w:rsidTr="00BB6FBC">
        <w:trPr>
          <w:trHeight w:val="142"/>
        </w:trPr>
        <w:tc>
          <w:tcPr>
            <w:tcW w:w="10949" w:type="dxa"/>
            <w:gridSpan w:val="24"/>
            <w:shd w:val="clear" w:color="auto" w:fill="99CCFF"/>
          </w:tcPr>
          <w:p w14:paraId="3DB47C71" w14:textId="77777777" w:rsidR="007C41AD" w:rsidRPr="00627221" w:rsidRDefault="007C41AD" w:rsidP="007C41AD">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7C41AD" w:rsidRPr="008B4FE6" w14:paraId="0E49E4FC" w14:textId="77777777" w:rsidTr="00BB6FBC">
        <w:trPr>
          <w:trHeight w:val="142"/>
        </w:trPr>
        <w:tc>
          <w:tcPr>
            <w:tcW w:w="10949" w:type="dxa"/>
            <w:gridSpan w:val="24"/>
            <w:shd w:val="clear" w:color="auto" w:fill="FFFFFF"/>
          </w:tcPr>
          <w:p w14:paraId="16D541CC" w14:textId="77777777" w:rsidR="007C41AD" w:rsidRPr="00B37C80" w:rsidRDefault="00F64F81" w:rsidP="001741E4">
            <w:pPr>
              <w:spacing w:line="240" w:lineRule="auto"/>
              <w:jc w:val="both"/>
              <w:rPr>
                <w:rFonts w:ascii="Times New Roman" w:hAnsi="Times New Roman"/>
                <w:spacing w:val="-2"/>
              </w:rPr>
            </w:pPr>
            <w:r w:rsidRPr="00F64F81">
              <w:rPr>
                <w:rFonts w:ascii="Times New Roman" w:hAnsi="Times New Roman"/>
                <w:spacing w:val="-2"/>
              </w:rPr>
              <w:t>Ustawa wchodzi w życie po upływie 9 miesięcy od dnia ogłoszenia.</w:t>
            </w:r>
          </w:p>
        </w:tc>
      </w:tr>
      <w:tr w:rsidR="007C41AD" w:rsidRPr="008B4FE6" w14:paraId="5ED76F26" w14:textId="77777777" w:rsidTr="00BB6FBC">
        <w:trPr>
          <w:trHeight w:val="142"/>
        </w:trPr>
        <w:tc>
          <w:tcPr>
            <w:tcW w:w="10949" w:type="dxa"/>
            <w:gridSpan w:val="24"/>
            <w:shd w:val="clear" w:color="auto" w:fill="99CCFF"/>
          </w:tcPr>
          <w:p w14:paraId="43E26207" w14:textId="77777777" w:rsidR="007C41AD" w:rsidRPr="008B4FE6" w:rsidRDefault="007C41AD" w:rsidP="007C41A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7C41AD" w:rsidRPr="008B4FE6" w14:paraId="06AB90F8" w14:textId="77777777" w:rsidTr="00BB6FBC">
        <w:trPr>
          <w:trHeight w:val="142"/>
        </w:trPr>
        <w:tc>
          <w:tcPr>
            <w:tcW w:w="10949" w:type="dxa"/>
            <w:gridSpan w:val="24"/>
            <w:shd w:val="clear" w:color="auto" w:fill="FFFFFF"/>
          </w:tcPr>
          <w:p w14:paraId="09CFDF06" w14:textId="77777777" w:rsidR="007C41AD" w:rsidRPr="00B37C80" w:rsidRDefault="001C3F5C" w:rsidP="007C41AD">
            <w:pPr>
              <w:spacing w:line="240" w:lineRule="auto"/>
              <w:ind w:left="176" w:hanging="142"/>
              <w:jc w:val="both"/>
              <w:rPr>
                <w:rFonts w:ascii="Times New Roman" w:hAnsi="Times New Roman"/>
                <w:color w:val="000000"/>
                <w:spacing w:val="-2"/>
              </w:rPr>
            </w:pPr>
            <w:r w:rsidRPr="001C3F5C">
              <w:rPr>
                <w:rFonts w:ascii="Times New Roman" w:hAnsi="Times New Roman"/>
                <w:color w:val="000000"/>
                <w:spacing w:val="-2"/>
              </w:rPr>
              <w:t>Efekty wejścia w życie projektowanych rozwiązań będą natychmiastowe i nie wymagają pomiaru.</w:t>
            </w:r>
          </w:p>
        </w:tc>
      </w:tr>
      <w:tr w:rsidR="007C41AD" w:rsidRPr="008B4FE6" w14:paraId="3BAA0DD6" w14:textId="77777777" w:rsidTr="00BB6FBC">
        <w:trPr>
          <w:trHeight w:val="142"/>
        </w:trPr>
        <w:tc>
          <w:tcPr>
            <w:tcW w:w="10949" w:type="dxa"/>
            <w:gridSpan w:val="24"/>
            <w:shd w:val="clear" w:color="auto" w:fill="99CCFF"/>
          </w:tcPr>
          <w:p w14:paraId="7EE53EE0" w14:textId="77777777" w:rsidR="007C41AD" w:rsidRPr="008B4FE6" w:rsidRDefault="007C41AD" w:rsidP="007C41AD">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lastRenderedPageBreak/>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7C41AD" w:rsidRPr="008B4FE6" w14:paraId="3D766E29" w14:textId="77777777" w:rsidTr="00BB6FBC">
        <w:trPr>
          <w:trHeight w:val="142"/>
        </w:trPr>
        <w:tc>
          <w:tcPr>
            <w:tcW w:w="10949" w:type="dxa"/>
            <w:gridSpan w:val="24"/>
            <w:shd w:val="clear" w:color="auto" w:fill="FFFFFF"/>
          </w:tcPr>
          <w:p w14:paraId="05E1AB54" w14:textId="77777777" w:rsidR="007C41AD" w:rsidRPr="00B37C80" w:rsidRDefault="007C41AD" w:rsidP="007C41AD">
            <w:pPr>
              <w:spacing w:line="240" w:lineRule="auto"/>
              <w:jc w:val="both"/>
              <w:rPr>
                <w:rFonts w:ascii="Times New Roman" w:hAnsi="Times New Roman"/>
                <w:color w:val="000000"/>
                <w:spacing w:val="-2"/>
              </w:rPr>
            </w:pPr>
          </w:p>
        </w:tc>
      </w:tr>
    </w:tbl>
    <w:p w14:paraId="036D0107" w14:textId="77777777" w:rsidR="00F15327" w:rsidRDefault="00F15327" w:rsidP="00E75DE5">
      <w:pPr>
        <w:pStyle w:val="Nagwek1"/>
        <w:rPr>
          <w:rFonts w:ascii="Times New Roman" w:hAnsi="Times New Roman"/>
          <w:color w:val="000000"/>
          <w:sz w:val="20"/>
          <w:szCs w:val="20"/>
        </w:rPr>
      </w:pPr>
    </w:p>
    <w:sectPr w:rsidR="00F15327" w:rsidSect="00407660">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EB566" w14:textId="77777777" w:rsidR="0099377E" w:rsidRDefault="0099377E" w:rsidP="00044739">
      <w:pPr>
        <w:spacing w:line="240" w:lineRule="auto"/>
      </w:pPr>
      <w:r>
        <w:separator/>
      </w:r>
    </w:p>
  </w:endnote>
  <w:endnote w:type="continuationSeparator" w:id="0">
    <w:p w14:paraId="351FAB82" w14:textId="77777777" w:rsidR="0099377E" w:rsidRDefault="0099377E"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5FA65" w14:textId="77777777" w:rsidR="0099377E" w:rsidRDefault="0099377E" w:rsidP="00044739">
      <w:pPr>
        <w:spacing w:line="240" w:lineRule="auto"/>
      </w:pPr>
      <w:r>
        <w:separator/>
      </w:r>
    </w:p>
  </w:footnote>
  <w:footnote w:type="continuationSeparator" w:id="0">
    <w:p w14:paraId="7AFBBB41" w14:textId="77777777" w:rsidR="0099377E" w:rsidRDefault="0099377E" w:rsidP="00044739">
      <w:pPr>
        <w:spacing w:line="240" w:lineRule="auto"/>
      </w:pPr>
      <w:r>
        <w:continuationSeparator/>
      </w:r>
    </w:p>
  </w:footnote>
  <w:footnote w:id="1">
    <w:p w14:paraId="3F982176" w14:textId="77777777" w:rsidR="003C7B95" w:rsidRPr="00193215" w:rsidRDefault="003C7B95" w:rsidP="00777363">
      <w:pPr>
        <w:pStyle w:val="Tekstprzypisudolnego"/>
        <w:jc w:val="both"/>
        <w:rPr>
          <w:rFonts w:ascii="Times New Roman" w:hAnsi="Times New Roman"/>
        </w:rPr>
      </w:pPr>
      <w:r w:rsidRPr="00193215">
        <w:rPr>
          <w:rStyle w:val="Odwoanieprzypisudolnego"/>
          <w:rFonts w:ascii="Times New Roman" w:hAnsi="Times New Roman"/>
          <w:sz w:val="18"/>
          <w:szCs w:val="18"/>
        </w:rPr>
        <w:footnoteRef/>
      </w:r>
      <w:r w:rsidRPr="00193215">
        <w:rPr>
          <w:rFonts w:ascii="Times New Roman" w:hAnsi="Times New Roman"/>
          <w:sz w:val="18"/>
          <w:szCs w:val="18"/>
        </w:rPr>
        <w:t xml:space="preserve"> „Efektywność sądownictwa powszechnego – oceny i analizy”, red. Paweł Ostaszewski, Wydawnictwo Instytutu Wymiaru Sprawiedliwości, Warszawa 2020, s. 28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7" w15:restartNumberingAfterBreak="0">
    <w:nsid w:val="241A23E7"/>
    <w:multiLevelType w:val="hybridMultilevel"/>
    <w:tmpl w:val="B2A4DBDE"/>
    <w:lvl w:ilvl="0" w:tplc="0415000F">
      <w:start w:val="1"/>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AB6A66"/>
    <w:multiLevelType w:val="hybridMultilevel"/>
    <w:tmpl w:val="343E99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2"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5"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9"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1"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1198813757">
    <w:abstractNumId w:val="3"/>
  </w:num>
  <w:num w:numId="2" w16cid:durableId="1906257027">
    <w:abstractNumId w:val="0"/>
  </w:num>
  <w:num w:numId="3" w16cid:durableId="1059791634">
    <w:abstractNumId w:val="10"/>
  </w:num>
  <w:num w:numId="4" w16cid:durableId="1641420409">
    <w:abstractNumId w:val="19"/>
  </w:num>
  <w:num w:numId="5" w16cid:durableId="1171524195">
    <w:abstractNumId w:val="1"/>
  </w:num>
  <w:num w:numId="6" w16cid:durableId="2146775302">
    <w:abstractNumId w:val="8"/>
  </w:num>
  <w:num w:numId="7" w16cid:durableId="1211654528">
    <w:abstractNumId w:val="13"/>
  </w:num>
  <w:num w:numId="8" w16cid:durableId="1104618860">
    <w:abstractNumId w:val="4"/>
  </w:num>
  <w:num w:numId="9" w16cid:durableId="1328558663">
    <w:abstractNumId w:val="15"/>
  </w:num>
  <w:num w:numId="10" w16cid:durableId="1814253666">
    <w:abstractNumId w:val="12"/>
  </w:num>
  <w:num w:numId="11" w16cid:durableId="1484732944">
    <w:abstractNumId w:val="14"/>
  </w:num>
  <w:num w:numId="12" w16cid:durableId="2010087252">
    <w:abstractNumId w:val="2"/>
  </w:num>
  <w:num w:numId="13" w16cid:durableId="277184109">
    <w:abstractNumId w:val="11"/>
  </w:num>
  <w:num w:numId="14" w16cid:durableId="369379807">
    <w:abstractNumId w:val="20"/>
  </w:num>
  <w:num w:numId="15" w16cid:durableId="812333384">
    <w:abstractNumId w:val="16"/>
  </w:num>
  <w:num w:numId="16" w16cid:durableId="1376540295">
    <w:abstractNumId w:val="18"/>
  </w:num>
  <w:num w:numId="17" w16cid:durableId="1926765926">
    <w:abstractNumId w:val="5"/>
  </w:num>
  <w:num w:numId="18" w16cid:durableId="891889454">
    <w:abstractNumId w:val="21"/>
  </w:num>
  <w:num w:numId="19" w16cid:durableId="198665940">
    <w:abstractNumId w:val="22"/>
  </w:num>
  <w:num w:numId="20" w16cid:durableId="2124884465">
    <w:abstractNumId w:val="17"/>
  </w:num>
  <w:num w:numId="21" w16cid:durableId="1600140210">
    <w:abstractNumId w:val="6"/>
  </w:num>
  <w:num w:numId="22" w16cid:durableId="1249118788">
    <w:abstractNumId w:val="9"/>
  </w:num>
  <w:num w:numId="23" w16cid:durableId="8598569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2463"/>
    <w:rsid w:val="00004C6A"/>
    <w:rsid w:val="00006E04"/>
    <w:rsid w:val="00012D11"/>
    <w:rsid w:val="00013EB5"/>
    <w:rsid w:val="0001627A"/>
    <w:rsid w:val="0001645A"/>
    <w:rsid w:val="0002288E"/>
    <w:rsid w:val="000228F2"/>
    <w:rsid w:val="00023836"/>
    <w:rsid w:val="00024BDD"/>
    <w:rsid w:val="00032466"/>
    <w:rsid w:val="00033CC6"/>
    <w:rsid w:val="00034ECC"/>
    <w:rsid w:val="000356A9"/>
    <w:rsid w:val="00043E08"/>
    <w:rsid w:val="00044138"/>
    <w:rsid w:val="00044739"/>
    <w:rsid w:val="00051637"/>
    <w:rsid w:val="00053FA9"/>
    <w:rsid w:val="0005509B"/>
    <w:rsid w:val="00056681"/>
    <w:rsid w:val="0006126A"/>
    <w:rsid w:val="000648A7"/>
    <w:rsid w:val="00064FED"/>
    <w:rsid w:val="0006618B"/>
    <w:rsid w:val="000670C0"/>
    <w:rsid w:val="00071B99"/>
    <w:rsid w:val="00072956"/>
    <w:rsid w:val="000756E5"/>
    <w:rsid w:val="0007704E"/>
    <w:rsid w:val="000805BF"/>
    <w:rsid w:val="00080EC8"/>
    <w:rsid w:val="00083EA8"/>
    <w:rsid w:val="00093F3F"/>
    <w:rsid w:val="000944AC"/>
    <w:rsid w:val="00094CB9"/>
    <w:rsid w:val="000956B2"/>
    <w:rsid w:val="000969E7"/>
    <w:rsid w:val="000A0576"/>
    <w:rsid w:val="000A23DE"/>
    <w:rsid w:val="000A4020"/>
    <w:rsid w:val="000A58FA"/>
    <w:rsid w:val="000B2CA9"/>
    <w:rsid w:val="000B46A3"/>
    <w:rsid w:val="000B54FB"/>
    <w:rsid w:val="000C29B0"/>
    <w:rsid w:val="000C76FC"/>
    <w:rsid w:val="000D032B"/>
    <w:rsid w:val="000D38FC"/>
    <w:rsid w:val="000D3A08"/>
    <w:rsid w:val="000D4D90"/>
    <w:rsid w:val="000E2D10"/>
    <w:rsid w:val="000E3B58"/>
    <w:rsid w:val="000F1A49"/>
    <w:rsid w:val="000F1B13"/>
    <w:rsid w:val="000F3204"/>
    <w:rsid w:val="000F34AF"/>
    <w:rsid w:val="000F6F8E"/>
    <w:rsid w:val="00102953"/>
    <w:rsid w:val="0010548B"/>
    <w:rsid w:val="001072D1"/>
    <w:rsid w:val="00112677"/>
    <w:rsid w:val="00117017"/>
    <w:rsid w:val="001218E5"/>
    <w:rsid w:val="00130B76"/>
    <w:rsid w:val="00130E8E"/>
    <w:rsid w:val="001319C0"/>
    <w:rsid w:val="001319FE"/>
    <w:rsid w:val="0013216E"/>
    <w:rsid w:val="0013515A"/>
    <w:rsid w:val="001401B5"/>
    <w:rsid w:val="00141E5A"/>
    <w:rsid w:val="001422B9"/>
    <w:rsid w:val="00142EEA"/>
    <w:rsid w:val="0014665F"/>
    <w:rsid w:val="00146C3B"/>
    <w:rsid w:val="00147C03"/>
    <w:rsid w:val="00153464"/>
    <w:rsid w:val="001541B3"/>
    <w:rsid w:val="00155B15"/>
    <w:rsid w:val="00156329"/>
    <w:rsid w:val="0016134C"/>
    <w:rsid w:val="001625BE"/>
    <w:rsid w:val="001631EB"/>
    <w:rsid w:val="001643A4"/>
    <w:rsid w:val="001727BB"/>
    <w:rsid w:val="001741E4"/>
    <w:rsid w:val="00180D25"/>
    <w:rsid w:val="0018318D"/>
    <w:rsid w:val="0018572C"/>
    <w:rsid w:val="00187E79"/>
    <w:rsid w:val="00187F0D"/>
    <w:rsid w:val="0019092C"/>
    <w:rsid w:val="00192CC5"/>
    <w:rsid w:val="00193215"/>
    <w:rsid w:val="0019365B"/>
    <w:rsid w:val="001956A7"/>
    <w:rsid w:val="001A118A"/>
    <w:rsid w:val="001A27F4"/>
    <w:rsid w:val="001A2D95"/>
    <w:rsid w:val="001A45AA"/>
    <w:rsid w:val="001B3460"/>
    <w:rsid w:val="001B4CA1"/>
    <w:rsid w:val="001B75D8"/>
    <w:rsid w:val="001B7E20"/>
    <w:rsid w:val="001C1060"/>
    <w:rsid w:val="001C221B"/>
    <w:rsid w:val="001C2F84"/>
    <w:rsid w:val="001C3C63"/>
    <w:rsid w:val="001C3F5C"/>
    <w:rsid w:val="001C4B63"/>
    <w:rsid w:val="001D4732"/>
    <w:rsid w:val="001D5516"/>
    <w:rsid w:val="001D6A3C"/>
    <w:rsid w:val="001D6D51"/>
    <w:rsid w:val="001E3A43"/>
    <w:rsid w:val="001F653A"/>
    <w:rsid w:val="001F6979"/>
    <w:rsid w:val="001F785B"/>
    <w:rsid w:val="002006E2"/>
    <w:rsid w:val="00202BC6"/>
    <w:rsid w:val="00205141"/>
    <w:rsid w:val="0020516B"/>
    <w:rsid w:val="00206705"/>
    <w:rsid w:val="002076B0"/>
    <w:rsid w:val="002115FE"/>
    <w:rsid w:val="00213559"/>
    <w:rsid w:val="00213EFD"/>
    <w:rsid w:val="00213F55"/>
    <w:rsid w:val="002172F1"/>
    <w:rsid w:val="00223C7B"/>
    <w:rsid w:val="00224AB1"/>
    <w:rsid w:val="00224EA2"/>
    <w:rsid w:val="0022687A"/>
    <w:rsid w:val="00230728"/>
    <w:rsid w:val="00234040"/>
    <w:rsid w:val="00235CD2"/>
    <w:rsid w:val="00237990"/>
    <w:rsid w:val="00245A38"/>
    <w:rsid w:val="0025201F"/>
    <w:rsid w:val="00254DED"/>
    <w:rsid w:val="00255619"/>
    <w:rsid w:val="00255DAD"/>
    <w:rsid w:val="00256108"/>
    <w:rsid w:val="00260F24"/>
    <w:rsid w:val="00260F33"/>
    <w:rsid w:val="002613BD"/>
    <w:rsid w:val="002624F1"/>
    <w:rsid w:val="00270C81"/>
    <w:rsid w:val="00271558"/>
    <w:rsid w:val="00274862"/>
    <w:rsid w:val="00280AD6"/>
    <w:rsid w:val="002811FC"/>
    <w:rsid w:val="00281280"/>
    <w:rsid w:val="00282D72"/>
    <w:rsid w:val="00283402"/>
    <w:rsid w:val="00290FD6"/>
    <w:rsid w:val="00292A36"/>
    <w:rsid w:val="002935E6"/>
    <w:rsid w:val="00294259"/>
    <w:rsid w:val="002A2C81"/>
    <w:rsid w:val="002B25D4"/>
    <w:rsid w:val="002B3D1A"/>
    <w:rsid w:val="002C058C"/>
    <w:rsid w:val="002C27D0"/>
    <w:rsid w:val="002C2C9B"/>
    <w:rsid w:val="002D17D6"/>
    <w:rsid w:val="002D18D7"/>
    <w:rsid w:val="002D21CE"/>
    <w:rsid w:val="002D28A9"/>
    <w:rsid w:val="002D308A"/>
    <w:rsid w:val="002E3DA3"/>
    <w:rsid w:val="002E450F"/>
    <w:rsid w:val="002E5E00"/>
    <w:rsid w:val="002E67C4"/>
    <w:rsid w:val="002E6B38"/>
    <w:rsid w:val="002E6D63"/>
    <w:rsid w:val="002E6E2B"/>
    <w:rsid w:val="002F2BF0"/>
    <w:rsid w:val="002F3A5A"/>
    <w:rsid w:val="002F500B"/>
    <w:rsid w:val="002F656C"/>
    <w:rsid w:val="002F6CFB"/>
    <w:rsid w:val="00300991"/>
    <w:rsid w:val="00301959"/>
    <w:rsid w:val="00305B8A"/>
    <w:rsid w:val="00310792"/>
    <w:rsid w:val="0031513C"/>
    <w:rsid w:val="00315B85"/>
    <w:rsid w:val="00316C3D"/>
    <w:rsid w:val="00324225"/>
    <w:rsid w:val="00324A03"/>
    <w:rsid w:val="00331BF9"/>
    <w:rsid w:val="003321B8"/>
    <w:rsid w:val="00333F24"/>
    <w:rsid w:val="0033469F"/>
    <w:rsid w:val="0033495E"/>
    <w:rsid w:val="00334A79"/>
    <w:rsid w:val="00334D8D"/>
    <w:rsid w:val="00337345"/>
    <w:rsid w:val="00337DD2"/>
    <w:rsid w:val="003404D1"/>
    <w:rsid w:val="003436E5"/>
    <w:rsid w:val="003443FF"/>
    <w:rsid w:val="00346003"/>
    <w:rsid w:val="003547BE"/>
    <w:rsid w:val="00355808"/>
    <w:rsid w:val="00360B2D"/>
    <w:rsid w:val="00362C7E"/>
    <w:rsid w:val="00363309"/>
    <w:rsid w:val="00363601"/>
    <w:rsid w:val="00375474"/>
    <w:rsid w:val="00376AC9"/>
    <w:rsid w:val="00381445"/>
    <w:rsid w:val="0038533C"/>
    <w:rsid w:val="00393032"/>
    <w:rsid w:val="00394B69"/>
    <w:rsid w:val="00397078"/>
    <w:rsid w:val="003A3EEC"/>
    <w:rsid w:val="003A4416"/>
    <w:rsid w:val="003A6953"/>
    <w:rsid w:val="003B6083"/>
    <w:rsid w:val="003C3838"/>
    <w:rsid w:val="003C4E20"/>
    <w:rsid w:val="003C5847"/>
    <w:rsid w:val="003C7B95"/>
    <w:rsid w:val="003D0681"/>
    <w:rsid w:val="003D12F6"/>
    <w:rsid w:val="003D1426"/>
    <w:rsid w:val="003D1633"/>
    <w:rsid w:val="003D690B"/>
    <w:rsid w:val="003E1D6D"/>
    <w:rsid w:val="003E2F4E"/>
    <w:rsid w:val="003E35D0"/>
    <w:rsid w:val="003E720A"/>
    <w:rsid w:val="003E7A2D"/>
    <w:rsid w:val="003F66A5"/>
    <w:rsid w:val="00403E6E"/>
    <w:rsid w:val="00405A56"/>
    <w:rsid w:val="00407660"/>
    <w:rsid w:val="004129B4"/>
    <w:rsid w:val="004134B4"/>
    <w:rsid w:val="00415214"/>
    <w:rsid w:val="004154C3"/>
    <w:rsid w:val="00417EF0"/>
    <w:rsid w:val="00422181"/>
    <w:rsid w:val="00423448"/>
    <w:rsid w:val="004244A8"/>
    <w:rsid w:val="00425E55"/>
    <w:rsid w:val="00425F72"/>
    <w:rsid w:val="00427736"/>
    <w:rsid w:val="00433969"/>
    <w:rsid w:val="00441787"/>
    <w:rsid w:val="00441C6F"/>
    <w:rsid w:val="00444787"/>
    <w:rsid w:val="00444F2D"/>
    <w:rsid w:val="00445193"/>
    <w:rsid w:val="004461EE"/>
    <w:rsid w:val="00452034"/>
    <w:rsid w:val="00453D1D"/>
    <w:rsid w:val="00455FA6"/>
    <w:rsid w:val="00463001"/>
    <w:rsid w:val="00466C70"/>
    <w:rsid w:val="00467711"/>
    <w:rsid w:val="004702C9"/>
    <w:rsid w:val="00472E45"/>
    <w:rsid w:val="00473FEA"/>
    <w:rsid w:val="00474433"/>
    <w:rsid w:val="0047579D"/>
    <w:rsid w:val="00476CD5"/>
    <w:rsid w:val="004831A6"/>
    <w:rsid w:val="00483262"/>
    <w:rsid w:val="00484107"/>
    <w:rsid w:val="00485CC5"/>
    <w:rsid w:val="0049230B"/>
    <w:rsid w:val="0049343F"/>
    <w:rsid w:val="00495702"/>
    <w:rsid w:val="004964FC"/>
    <w:rsid w:val="004A145E"/>
    <w:rsid w:val="004A1AC9"/>
    <w:rsid w:val="004A1F15"/>
    <w:rsid w:val="004A2A81"/>
    <w:rsid w:val="004A5687"/>
    <w:rsid w:val="004A7BB4"/>
    <w:rsid w:val="004A7BD7"/>
    <w:rsid w:val="004A7F55"/>
    <w:rsid w:val="004B1EE5"/>
    <w:rsid w:val="004B6D21"/>
    <w:rsid w:val="004C15C2"/>
    <w:rsid w:val="004C36D8"/>
    <w:rsid w:val="004C3CF6"/>
    <w:rsid w:val="004C5804"/>
    <w:rsid w:val="004D1248"/>
    <w:rsid w:val="004D1E3C"/>
    <w:rsid w:val="004D4169"/>
    <w:rsid w:val="004D6310"/>
    <w:rsid w:val="004D6E14"/>
    <w:rsid w:val="004E3DBD"/>
    <w:rsid w:val="004F07E6"/>
    <w:rsid w:val="004F260E"/>
    <w:rsid w:val="004F2A43"/>
    <w:rsid w:val="004F4E17"/>
    <w:rsid w:val="0050082F"/>
    <w:rsid w:val="00500C56"/>
    <w:rsid w:val="00501713"/>
    <w:rsid w:val="00506568"/>
    <w:rsid w:val="0051551B"/>
    <w:rsid w:val="00520C57"/>
    <w:rsid w:val="00522D94"/>
    <w:rsid w:val="00526DA7"/>
    <w:rsid w:val="00533D89"/>
    <w:rsid w:val="0053551D"/>
    <w:rsid w:val="00536564"/>
    <w:rsid w:val="00544597"/>
    <w:rsid w:val="00544FFE"/>
    <w:rsid w:val="005473F5"/>
    <w:rsid w:val="005477E7"/>
    <w:rsid w:val="00552794"/>
    <w:rsid w:val="00562F7F"/>
    <w:rsid w:val="00563199"/>
    <w:rsid w:val="00564874"/>
    <w:rsid w:val="00567963"/>
    <w:rsid w:val="0057009A"/>
    <w:rsid w:val="00571260"/>
    <w:rsid w:val="0057189C"/>
    <w:rsid w:val="00571D5C"/>
    <w:rsid w:val="00573845"/>
    <w:rsid w:val="00573FC1"/>
    <w:rsid w:val="005741EE"/>
    <w:rsid w:val="0057668E"/>
    <w:rsid w:val="00580ABC"/>
    <w:rsid w:val="00587A36"/>
    <w:rsid w:val="005912A1"/>
    <w:rsid w:val="00595E83"/>
    <w:rsid w:val="00596530"/>
    <w:rsid w:val="005967F3"/>
    <w:rsid w:val="005A06DF"/>
    <w:rsid w:val="005A5527"/>
    <w:rsid w:val="005A5AE6"/>
    <w:rsid w:val="005A777E"/>
    <w:rsid w:val="005A7F00"/>
    <w:rsid w:val="005B1206"/>
    <w:rsid w:val="005B37E8"/>
    <w:rsid w:val="005B3CA9"/>
    <w:rsid w:val="005C0056"/>
    <w:rsid w:val="005C118F"/>
    <w:rsid w:val="005C6578"/>
    <w:rsid w:val="005D61D6"/>
    <w:rsid w:val="005E0D13"/>
    <w:rsid w:val="005E142C"/>
    <w:rsid w:val="005E18AD"/>
    <w:rsid w:val="005E47FF"/>
    <w:rsid w:val="005E4F91"/>
    <w:rsid w:val="005E5047"/>
    <w:rsid w:val="005E69C9"/>
    <w:rsid w:val="005E7205"/>
    <w:rsid w:val="005E7371"/>
    <w:rsid w:val="005F116C"/>
    <w:rsid w:val="005F1D40"/>
    <w:rsid w:val="005F2131"/>
    <w:rsid w:val="005F54F2"/>
    <w:rsid w:val="00605EF6"/>
    <w:rsid w:val="00606455"/>
    <w:rsid w:val="0060768A"/>
    <w:rsid w:val="00614929"/>
    <w:rsid w:val="00616161"/>
    <w:rsid w:val="00616511"/>
    <w:rsid w:val="006176ED"/>
    <w:rsid w:val="006202F3"/>
    <w:rsid w:val="0062097A"/>
    <w:rsid w:val="00621DA6"/>
    <w:rsid w:val="00623A6E"/>
    <w:rsid w:val="00623CFE"/>
    <w:rsid w:val="00624517"/>
    <w:rsid w:val="00627221"/>
    <w:rsid w:val="00627EE8"/>
    <w:rsid w:val="006316FA"/>
    <w:rsid w:val="00633923"/>
    <w:rsid w:val="006370B6"/>
    <w:rsid w:val="006370D2"/>
    <w:rsid w:val="0064074F"/>
    <w:rsid w:val="00641F55"/>
    <w:rsid w:val="00645E4A"/>
    <w:rsid w:val="00653688"/>
    <w:rsid w:val="006572A4"/>
    <w:rsid w:val="00657678"/>
    <w:rsid w:val="00657D60"/>
    <w:rsid w:val="00660445"/>
    <w:rsid w:val="0066091B"/>
    <w:rsid w:val="00660F1A"/>
    <w:rsid w:val="006660E9"/>
    <w:rsid w:val="00667249"/>
    <w:rsid w:val="00667558"/>
    <w:rsid w:val="00670785"/>
    <w:rsid w:val="00671523"/>
    <w:rsid w:val="006754EF"/>
    <w:rsid w:val="00676C8D"/>
    <w:rsid w:val="00676F1F"/>
    <w:rsid w:val="00677381"/>
    <w:rsid w:val="00677414"/>
    <w:rsid w:val="006832CF"/>
    <w:rsid w:val="006851F9"/>
    <w:rsid w:val="0068601E"/>
    <w:rsid w:val="006863EF"/>
    <w:rsid w:val="006905E8"/>
    <w:rsid w:val="0069486B"/>
    <w:rsid w:val="00694A5F"/>
    <w:rsid w:val="006966F7"/>
    <w:rsid w:val="00697041"/>
    <w:rsid w:val="0069723E"/>
    <w:rsid w:val="006A2CAB"/>
    <w:rsid w:val="006A4904"/>
    <w:rsid w:val="006A548F"/>
    <w:rsid w:val="006A701A"/>
    <w:rsid w:val="006B64DC"/>
    <w:rsid w:val="006B7A91"/>
    <w:rsid w:val="006C2CEC"/>
    <w:rsid w:val="006D2DF0"/>
    <w:rsid w:val="006D4704"/>
    <w:rsid w:val="006D6A2D"/>
    <w:rsid w:val="006E0066"/>
    <w:rsid w:val="006E03C5"/>
    <w:rsid w:val="006E06BF"/>
    <w:rsid w:val="006E1E18"/>
    <w:rsid w:val="006E1EB9"/>
    <w:rsid w:val="006E31CE"/>
    <w:rsid w:val="006E34D3"/>
    <w:rsid w:val="006F1435"/>
    <w:rsid w:val="006F165A"/>
    <w:rsid w:val="006F1A36"/>
    <w:rsid w:val="006F62B4"/>
    <w:rsid w:val="006F78C4"/>
    <w:rsid w:val="007008CF"/>
    <w:rsid w:val="007031A0"/>
    <w:rsid w:val="00705A29"/>
    <w:rsid w:val="00705A37"/>
    <w:rsid w:val="00707498"/>
    <w:rsid w:val="00710E63"/>
    <w:rsid w:val="00711A65"/>
    <w:rsid w:val="00714133"/>
    <w:rsid w:val="00714DA4"/>
    <w:rsid w:val="007158B2"/>
    <w:rsid w:val="00715D92"/>
    <w:rsid w:val="00716081"/>
    <w:rsid w:val="00716B12"/>
    <w:rsid w:val="007217E0"/>
    <w:rsid w:val="00722B48"/>
    <w:rsid w:val="00724164"/>
    <w:rsid w:val="00725DE7"/>
    <w:rsid w:val="0072636A"/>
    <w:rsid w:val="0072698B"/>
    <w:rsid w:val="00726B44"/>
    <w:rsid w:val="007318DD"/>
    <w:rsid w:val="00731D78"/>
    <w:rsid w:val="00733167"/>
    <w:rsid w:val="0073367B"/>
    <w:rsid w:val="00740D2C"/>
    <w:rsid w:val="00744BF9"/>
    <w:rsid w:val="0074640D"/>
    <w:rsid w:val="00746537"/>
    <w:rsid w:val="0074701C"/>
    <w:rsid w:val="0074717A"/>
    <w:rsid w:val="00752623"/>
    <w:rsid w:val="00754822"/>
    <w:rsid w:val="00760F1F"/>
    <w:rsid w:val="00762969"/>
    <w:rsid w:val="0076423E"/>
    <w:rsid w:val="007646CB"/>
    <w:rsid w:val="0076658F"/>
    <w:rsid w:val="0077040A"/>
    <w:rsid w:val="00771058"/>
    <w:rsid w:val="00772D64"/>
    <w:rsid w:val="00773912"/>
    <w:rsid w:val="00777363"/>
    <w:rsid w:val="00781F27"/>
    <w:rsid w:val="00782437"/>
    <w:rsid w:val="00792609"/>
    <w:rsid w:val="00792887"/>
    <w:rsid w:val="00792E43"/>
    <w:rsid w:val="007943E2"/>
    <w:rsid w:val="00794F2C"/>
    <w:rsid w:val="007954D9"/>
    <w:rsid w:val="007A3BC7"/>
    <w:rsid w:val="007A5AC4"/>
    <w:rsid w:val="007A6356"/>
    <w:rsid w:val="007A670B"/>
    <w:rsid w:val="007B0FDD"/>
    <w:rsid w:val="007B28F6"/>
    <w:rsid w:val="007B4802"/>
    <w:rsid w:val="007B6668"/>
    <w:rsid w:val="007B6B33"/>
    <w:rsid w:val="007C2701"/>
    <w:rsid w:val="007C3604"/>
    <w:rsid w:val="007C41AD"/>
    <w:rsid w:val="007D2192"/>
    <w:rsid w:val="007E31CA"/>
    <w:rsid w:val="007E559C"/>
    <w:rsid w:val="007E6591"/>
    <w:rsid w:val="007E708F"/>
    <w:rsid w:val="007E74E6"/>
    <w:rsid w:val="007F0021"/>
    <w:rsid w:val="007F2F52"/>
    <w:rsid w:val="007F5A55"/>
    <w:rsid w:val="00801F71"/>
    <w:rsid w:val="00803B7A"/>
    <w:rsid w:val="00805F28"/>
    <w:rsid w:val="0080749F"/>
    <w:rsid w:val="00811D46"/>
    <w:rsid w:val="008125B0"/>
    <w:rsid w:val="00813206"/>
    <w:rsid w:val="008144CB"/>
    <w:rsid w:val="00821717"/>
    <w:rsid w:val="0082339D"/>
    <w:rsid w:val="00824210"/>
    <w:rsid w:val="00824BC7"/>
    <w:rsid w:val="008263C0"/>
    <w:rsid w:val="00833302"/>
    <w:rsid w:val="00841422"/>
    <w:rsid w:val="00841D3B"/>
    <w:rsid w:val="00842C7B"/>
    <w:rsid w:val="0084314C"/>
    <w:rsid w:val="00843171"/>
    <w:rsid w:val="00844FCA"/>
    <w:rsid w:val="00852E49"/>
    <w:rsid w:val="008575C3"/>
    <w:rsid w:val="00860F14"/>
    <w:rsid w:val="00863824"/>
    <w:rsid w:val="00863D28"/>
    <w:rsid w:val="008648C3"/>
    <w:rsid w:val="00880F26"/>
    <w:rsid w:val="008903DA"/>
    <w:rsid w:val="00891927"/>
    <w:rsid w:val="008938D9"/>
    <w:rsid w:val="00895050"/>
    <w:rsid w:val="0089628C"/>
    <w:rsid w:val="00896C2E"/>
    <w:rsid w:val="008A2F87"/>
    <w:rsid w:val="008A5095"/>
    <w:rsid w:val="008A608F"/>
    <w:rsid w:val="008B092D"/>
    <w:rsid w:val="008B1A9A"/>
    <w:rsid w:val="008B4FE6"/>
    <w:rsid w:val="008B63E7"/>
    <w:rsid w:val="008B6C37"/>
    <w:rsid w:val="008B7EC6"/>
    <w:rsid w:val="008C5D3D"/>
    <w:rsid w:val="008C6279"/>
    <w:rsid w:val="008C7819"/>
    <w:rsid w:val="008D45F9"/>
    <w:rsid w:val="008E0B89"/>
    <w:rsid w:val="008E18F7"/>
    <w:rsid w:val="008E1E10"/>
    <w:rsid w:val="008E291B"/>
    <w:rsid w:val="008E4F2F"/>
    <w:rsid w:val="008E74B0"/>
    <w:rsid w:val="008F439B"/>
    <w:rsid w:val="009008A8"/>
    <w:rsid w:val="00903C01"/>
    <w:rsid w:val="009063B0"/>
    <w:rsid w:val="00907106"/>
    <w:rsid w:val="009107FD"/>
    <w:rsid w:val="0091137C"/>
    <w:rsid w:val="00911567"/>
    <w:rsid w:val="00911AF4"/>
    <w:rsid w:val="00915043"/>
    <w:rsid w:val="00917AAE"/>
    <w:rsid w:val="009251A9"/>
    <w:rsid w:val="009266A6"/>
    <w:rsid w:val="00930699"/>
    <w:rsid w:val="00930AB7"/>
    <w:rsid w:val="00931F69"/>
    <w:rsid w:val="00934123"/>
    <w:rsid w:val="00936CAE"/>
    <w:rsid w:val="009436F9"/>
    <w:rsid w:val="00943977"/>
    <w:rsid w:val="00944746"/>
    <w:rsid w:val="0095526D"/>
    <w:rsid w:val="00955774"/>
    <w:rsid w:val="00955DF9"/>
    <w:rsid w:val="009560B5"/>
    <w:rsid w:val="0096125A"/>
    <w:rsid w:val="00963DE9"/>
    <w:rsid w:val="009664C4"/>
    <w:rsid w:val="009703D6"/>
    <w:rsid w:val="009714B0"/>
    <w:rsid w:val="0097181B"/>
    <w:rsid w:val="00972F1F"/>
    <w:rsid w:val="00976DC5"/>
    <w:rsid w:val="009818C7"/>
    <w:rsid w:val="00982DD4"/>
    <w:rsid w:val="00983DE1"/>
    <w:rsid w:val="009841E5"/>
    <w:rsid w:val="0098479F"/>
    <w:rsid w:val="00984A8A"/>
    <w:rsid w:val="009857B6"/>
    <w:rsid w:val="00985A8D"/>
    <w:rsid w:val="00986610"/>
    <w:rsid w:val="00986E5B"/>
    <w:rsid w:val="009877DC"/>
    <w:rsid w:val="00991F96"/>
    <w:rsid w:val="0099377E"/>
    <w:rsid w:val="00996F0A"/>
    <w:rsid w:val="009A04D1"/>
    <w:rsid w:val="009A1D86"/>
    <w:rsid w:val="009A37E9"/>
    <w:rsid w:val="009A5C97"/>
    <w:rsid w:val="009B049C"/>
    <w:rsid w:val="009B11C8"/>
    <w:rsid w:val="009B2BCF"/>
    <w:rsid w:val="009B2FF8"/>
    <w:rsid w:val="009B598E"/>
    <w:rsid w:val="009B5BA3"/>
    <w:rsid w:val="009D0027"/>
    <w:rsid w:val="009D0655"/>
    <w:rsid w:val="009D094D"/>
    <w:rsid w:val="009E1E98"/>
    <w:rsid w:val="009E3ABE"/>
    <w:rsid w:val="009E3C4B"/>
    <w:rsid w:val="009E49C6"/>
    <w:rsid w:val="009E4CE9"/>
    <w:rsid w:val="009F0637"/>
    <w:rsid w:val="009F62A6"/>
    <w:rsid w:val="009F674F"/>
    <w:rsid w:val="009F799E"/>
    <w:rsid w:val="00A02020"/>
    <w:rsid w:val="00A056CB"/>
    <w:rsid w:val="00A07A29"/>
    <w:rsid w:val="00A10FF1"/>
    <w:rsid w:val="00A14EC1"/>
    <w:rsid w:val="00A1506B"/>
    <w:rsid w:val="00A17CB2"/>
    <w:rsid w:val="00A21F5D"/>
    <w:rsid w:val="00A23191"/>
    <w:rsid w:val="00A26917"/>
    <w:rsid w:val="00A30F61"/>
    <w:rsid w:val="00A30FD6"/>
    <w:rsid w:val="00A319C0"/>
    <w:rsid w:val="00A33560"/>
    <w:rsid w:val="00A364E4"/>
    <w:rsid w:val="00A371A5"/>
    <w:rsid w:val="00A4010B"/>
    <w:rsid w:val="00A47094"/>
    <w:rsid w:val="00A47AB7"/>
    <w:rsid w:val="00A47BDF"/>
    <w:rsid w:val="00A51CD7"/>
    <w:rsid w:val="00A52ADB"/>
    <w:rsid w:val="00A533E8"/>
    <w:rsid w:val="00A53E82"/>
    <w:rsid w:val="00A542D9"/>
    <w:rsid w:val="00A56E64"/>
    <w:rsid w:val="00A6183C"/>
    <w:rsid w:val="00A624C3"/>
    <w:rsid w:val="00A643C3"/>
    <w:rsid w:val="00A6641C"/>
    <w:rsid w:val="00A70BA6"/>
    <w:rsid w:val="00A71D81"/>
    <w:rsid w:val="00A74D3B"/>
    <w:rsid w:val="00A762FD"/>
    <w:rsid w:val="00A767D2"/>
    <w:rsid w:val="00A770DF"/>
    <w:rsid w:val="00A77616"/>
    <w:rsid w:val="00A805DA"/>
    <w:rsid w:val="00A811B4"/>
    <w:rsid w:val="00A81DBC"/>
    <w:rsid w:val="00A8777A"/>
    <w:rsid w:val="00A87CDE"/>
    <w:rsid w:val="00A92BAF"/>
    <w:rsid w:val="00A931DE"/>
    <w:rsid w:val="00A94737"/>
    <w:rsid w:val="00A94BA3"/>
    <w:rsid w:val="00A96CBA"/>
    <w:rsid w:val="00AB1ACD"/>
    <w:rsid w:val="00AB277F"/>
    <w:rsid w:val="00AB4099"/>
    <w:rsid w:val="00AB449A"/>
    <w:rsid w:val="00AC59FE"/>
    <w:rsid w:val="00AC7693"/>
    <w:rsid w:val="00AD14F9"/>
    <w:rsid w:val="00AD35D6"/>
    <w:rsid w:val="00AD58C5"/>
    <w:rsid w:val="00AD6D89"/>
    <w:rsid w:val="00AD726D"/>
    <w:rsid w:val="00AE36C4"/>
    <w:rsid w:val="00AE472C"/>
    <w:rsid w:val="00AE5375"/>
    <w:rsid w:val="00AE567C"/>
    <w:rsid w:val="00AE6CF8"/>
    <w:rsid w:val="00AF4CAC"/>
    <w:rsid w:val="00B00145"/>
    <w:rsid w:val="00B01DB6"/>
    <w:rsid w:val="00B03E0D"/>
    <w:rsid w:val="00B03FBE"/>
    <w:rsid w:val="00B04864"/>
    <w:rsid w:val="00B054F8"/>
    <w:rsid w:val="00B2062E"/>
    <w:rsid w:val="00B2219A"/>
    <w:rsid w:val="00B24D5C"/>
    <w:rsid w:val="00B3579F"/>
    <w:rsid w:val="00B3581B"/>
    <w:rsid w:val="00B36B81"/>
    <w:rsid w:val="00B36FEE"/>
    <w:rsid w:val="00B37C80"/>
    <w:rsid w:val="00B40889"/>
    <w:rsid w:val="00B5092B"/>
    <w:rsid w:val="00B5194E"/>
    <w:rsid w:val="00B51AF5"/>
    <w:rsid w:val="00B531FC"/>
    <w:rsid w:val="00B55347"/>
    <w:rsid w:val="00B57E5E"/>
    <w:rsid w:val="00B61F37"/>
    <w:rsid w:val="00B62DE1"/>
    <w:rsid w:val="00B65B88"/>
    <w:rsid w:val="00B66B3F"/>
    <w:rsid w:val="00B67268"/>
    <w:rsid w:val="00B7093E"/>
    <w:rsid w:val="00B76FC0"/>
    <w:rsid w:val="00B7770F"/>
    <w:rsid w:val="00B77A89"/>
    <w:rsid w:val="00B77B27"/>
    <w:rsid w:val="00B8134E"/>
    <w:rsid w:val="00B81B55"/>
    <w:rsid w:val="00B83D2B"/>
    <w:rsid w:val="00B84613"/>
    <w:rsid w:val="00B864C9"/>
    <w:rsid w:val="00B87AF0"/>
    <w:rsid w:val="00B9037B"/>
    <w:rsid w:val="00B90721"/>
    <w:rsid w:val="00B910BD"/>
    <w:rsid w:val="00B92154"/>
    <w:rsid w:val="00B93834"/>
    <w:rsid w:val="00B95FC9"/>
    <w:rsid w:val="00B96469"/>
    <w:rsid w:val="00BA0DA2"/>
    <w:rsid w:val="00BA2981"/>
    <w:rsid w:val="00BA42EE"/>
    <w:rsid w:val="00BA48F9"/>
    <w:rsid w:val="00BB0DCA"/>
    <w:rsid w:val="00BB2666"/>
    <w:rsid w:val="00BB679E"/>
    <w:rsid w:val="00BB6B80"/>
    <w:rsid w:val="00BB6FBC"/>
    <w:rsid w:val="00BC3773"/>
    <w:rsid w:val="00BC381A"/>
    <w:rsid w:val="00BC73D7"/>
    <w:rsid w:val="00BD0962"/>
    <w:rsid w:val="00BD1EED"/>
    <w:rsid w:val="00BD62A4"/>
    <w:rsid w:val="00BD62AB"/>
    <w:rsid w:val="00BD6D2A"/>
    <w:rsid w:val="00BE15BA"/>
    <w:rsid w:val="00BE6DE1"/>
    <w:rsid w:val="00BF0DA2"/>
    <w:rsid w:val="00BF109C"/>
    <w:rsid w:val="00BF34FA"/>
    <w:rsid w:val="00BF5E68"/>
    <w:rsid w:val="00C004B6"/>
    <w:rsid w:val="00C006E6"/>
    <w:rsid w:val="00C01B33"/>
    <w:rsid w:val="00C047A7"/>
    <w:rsid w:val="00C053AB"/>
    <w:rsid w:val="00C0545C"/>
    <w:rsid w:val="00C05DE5"/>
    <w:rsid w:val="00C16A40"/>
    <w:rsid w:val="00C21F9D"/>
    <w:rsid w:val="00C22410"/>
    <w:rsid w:val="00C303E6"/>
    <w:rsid w:val="00C33027"/>
    <w:rsid w:val="00C34259"/>
    <w:rsid w:val="00C37667"/>
    <w:rsid w:val="00C426B4"/>
    <w:rsid w:val="00C435DB"/>
    <w:rsid w:val="00C44D73"/>
    <w:rsid w:val="00C45511"/>
    <w:rsid w:val="00C47E3D"/>
    <w:rsid w:val="00C50B42"/>
    <w:rsid w:val="00C50D15"/>
    <w:rsid w:val="00C516FF"/>
    <w:rsid w:val="00C52BFA"/>
    <w:rsid w:val="00C53D1D"/>
    <w:rsid w:val="00C53F26"/>
    <w:rsid w:val="00C540BC"/>
    <w:rsid w:val="00C55D29"/>
    <w:rsid w:val="00C573DF"/>
    <w:rsid w:val="00C64F7D"/>
    <w:rsid w:val="00C67309"/>
    <w:rsid w:val="00C70590"/>
    <w:rsid w:val="00C7614E"/>
    <w:rsid w:val="00C77BF1"/>
    <w:rsid w:val="00C80D60"/>
    <w:rsid w:val="00C82FBD"/>
    <w:rsid w:val="00C85267"/>
    <w:rsid w:val="00C8721B"/>
    <w:rsid w:val="00C9372C"/>
    <w:rsid w:val="00C9470E"/>
    <w:rsid w:val="00C95CEB"/>
    <w:rsid w:val="00C967B0"/>
    <w:rsid w:val="00CA104D"/>
    <w:rsid w:val="00CA1054"/>
    <w:rsid w:val="00CA63EB"/>
    <w:rsid w:val="00CA69F1"/>
    <w:rsid w:val="00CB4111"/>
    <w:rsid w:val="00CB57AD"/>
    <w:rsid w:val="00CB6991"/>
    <w:rsid w:val="00CC183C"/>
    <w:rsid w:val="00CC6194"/>
    <w:rsid w:val="00CC6305"/>
    <w:rsid w:val="00CC78A5"/>
    <w:rsid w:val="00CD0516"/>
    <w:rsid w:val="00CD554C"/>
    <w:rsid w:val="00CD756B"/>
    <w:rsid w:val="00CE047A"/>
    <w:rsid w:val="00CE55E2"/>
    <w:rsid w:val="00CE578B"/>
    <w:rsid w:val="00CE734F"/>
    <w:rsid w:val="00CF112E"/>
    <w:rsid w:val="00CF3011"/>
    <w:rsid w:val="00CF4C9C"/>
    <w:rsid w:val="00CF4E30"/>
    <w:rsid w:val="00CF5F4F"/>
    <w:rsid w:val="00D03112"/>
    <w:rsid w:val="00D13D32"/>
    <w:rsid w:val="00D164AC"/>
    <w:rsid w:val="00D218DC"/>
    <w:rsid w:val="00D24E56"/>
    <w:rsid w:val="00D30CDF"/>
    <w:rsid w:val="00D3117A"/>
    <w:rsid w:val="00D31643"/>
    <w:rsid w:val="00D31AEB"/>
    <w:rsid w:val="00D32ECD"/>
    <w:rsid w:val="00D361E4"/>
    <w:rsid w:val="00D42A8F"/>
    <w:rsid w:val="00D439F6"/>
    <w:rsid w:val="00D441A7"/>
    <w:rsid w:val="00D459C6"/>
    <w:rsid w:val="00D50729"/>
    <w:rsid w:val="00D50C19"/>
    <w:rsid w:val="00D52815"/>
    <w:rsid w:val="00D5379E"/>
    <w:rsid w:val="00D614EE"/>
    <w:rsid w:val="00D615CC"/>
    <w:rsid w:val="00D62643"/>
    <w:rsid w:val="00D63043"/>
    <w:rsid w:val="00D64C0F"/>
    <w:rsid w:val="00D67D9A"/>
    <w:rsid w:val="00D72EFE"/>
    <w:rsid w:val="00D76227"/>
    <w:rsid w:val="00D77DF1"/>
    <w:rsid w:val="00D84073"/>
    <w:rsid w:val="00D8567B"/>
    <w:rsid w:val="00D85AA0"/>
    <w:rsid w:val="00D86AFF"/>
    <w:rsid w:val="00D91722"/>
    <w:rsid w:val="00D95A44"/>
    <w:rsid w:val="00D95D16"/>
    <w:rsid w:val="00D97C76"/>
    <w:rsid w:val="00DB02B4"/>
    <w:rsid w:val="00DB1AD0"/>
    <w:rsid w:val="00DB3E26"/>
    <w:rsid w:val="00DB4EFA"/>
    <w:rsid w:val="00DB538D"/>
    <w:rsid w:val="00DC0344"/>
    <w:rsid w:val="00DC0419"/>
    <w:rsid w:val="00DC0A11"/>
    <w:rsid w:val="00DC275C"/>
    <w:rsid w:val="00DC4B0D"/>
    <w:rsid w:val="00DC5A77"/>
    <w:rsid w:val="00DC7FE1"/>
    <w:rsid w:val="00DD3F3F"/>
    <w:rsid w:val="00DD5572"/>
    <w:rsid w:val="00DE5D80"/>
    <w:rsid w:val="00DE69B6"/>
    <w:rsid w:val="00DF2997"/>
    <w:rsid w:val="00DF5323"/>
    <w:rsid w:val="00DF58CD"/>
    <w:rsid w:val="00DF65DE"/>
    <w:rsid w:val="00DF7686"/>
    <w:rsid w:val="00E017F2"/>
    <w:rsid w:val="00E019A5"/>
    <w:rsid w:val="00E02EC8"/>
    <w:rsid w:val="00E037F5"/>
    <w:rsid w:val="00E04ECB"/>
    <w:rsid w:val="00E05A09"/>
    <w:rsid w:val="00E06CA1"/>
    <w:rsid w:val="00E07D9B"/>
    <w:rsid w:val="00E1228A"/>
    <w:rsid w:val="00E16522"/>
    <w:rsid w:val="00E172B8"/>
    <w:rsid w:val="00E17FB4"/>
    <w:rsid w:val="00E20B75"/>
    <w:rsid w:val="00E214F2"/>
    <w:rsid w:val="00E22189"/>
    <w:rsid w:val="00E22CB6"/>
    <w:rsid w:val="00E2371E"/>
    <w:rsid w:val="00E24BD7"/>
    <w:rsid w:val="00E26523"/>
    <w:rsid w:val="00E26809"/>
    <w:rsid w:val="00E30733"/>
    <w:rsid w:val="00E33D9A"/>
    <w:rsid w:val="00E3412D"/>
    <w:rsid w:val="00E36885"/>
    <w:rsid w:val="00E44362"/>
    <w:rsid w:val="00E5330F"/>
    <w:rsid w:val="00E5418E"/>
    <w:rsid w:val="00E56D66"/>
    <w:rsid w:val="00E57322"/>
    <w:rsid w:val="00E60B77"/>
    <w:rsid w:val="00E628CB"/>
    <w:rsid w:val="00E62AD9"/>
    <w:rsid w:val="00E638C8"/>
    <w:rsid w:val="00E6443C"/>
    <w:rsid w:val="00E7509B"/>
    <w:rsid w:val="00E75DE5"/>
    <w:rsid w:val="00E76E63"/>
    <w:rsid w:val="00E86590"/>
    <w:rsid w:val="00E9057C"/>
    <w:rsid w:val="00E907FF"/>
    <w:rsid w:val="00E92DEC"/>
    <w:rsid w:val="00EA0C70"/>
    <w:rsid w:val="00EA42D1"/>
    <w:rsid w:val="00EA42EF"/>
    <w:rsid w:val="00EB05E7"/>
    <w:rsid w:val="00EB28B5"/>
    <w:rsid w:val="00EB2DD1"/>
    <w:rsid w:val="00EB6247"/>
    <w:rsid w:val="00EB644D"/>
    <w:rsid w:val="00EB6B37"/>
    <w:rsid w:val="00EC29FE"/>
    <w:rsid w:val="00EC3C70"/>
    <w:rsid w:val="00EC4611"/>
    <w:rsid w:val="00EC5929"/>
    <w:rsid w:val="00EC7DC0"/>
    <w:rsid w:val="00ED208C"/>
    <w:rsid w:val="00ED2ED8"/>
    <w:rsid w:val="00ED3A3D"/>
    <w:rsid w:val="00ED538A"/>
    <w:rsid w:val="00ED6FBC"/>
    <w:rsid w:val="00EE0C34"/>
    <w:rsid w:val="00EE2F16"/>
    <w:rsid w:val="00EE3861"/>
    <w:rsid w:val="00EE436A"/>
    <w:rsid w:val="00EF2E73"/>
    <w:rsid w:val="00EF7683"/>
    <w:rsid w:val="00EF7A2D"/>
    <w:rsid w:val="00F00EA4"/>
    <w:rsid w:val="00F02A8D"/>
    <w:rsid w:val="00F04F8D"/>
    <w:rsid w:val="00F10AD0"/>
    <w:rsid w:val="00F116CC"/>
    <w:rsid w:val="00F12BD1"/>
    <w:rsid w:val="00F15327"/>
    <w:rsid w:val="00F168CF"/>
    <w:rsid w:val="00F2555C"/>
    <w:rsid w:val="00F2783C"/>
    <w:rsid w:val="00F31DF3"/>
    <w:rsid w:val="00F33AE5"/>
    <w:rsid w:val="00F33C78"/>
    <w:rsid w:val="00F3597D"/>
    <w:rsid w:val="00F4061A"/>
    <w:rsid w:val="00F4376D"/>
    <w:rsid w:val="00F45399"/>
    <w:rsid w:val="00F4659B"/>
    <w:rsid w:val="00F465EA"/>
    <w:rsid w:val="00F4709D"/>
    <w:rsid w:val="00F54E7B"/>
    <w:rsid w:val="00F55A88"/>
    <w:rsid w:val="00F61551"/>
    <w:rsid w:val="00F62782"/>
    <w:rsid w:val="00F64F81"/>
    <w:rsid w:val="00F72528"/>
    <w:rsid w:val="00F74005"/>
    <w:rsid w:val="00F76884"/>
    <w:rsid w:val="00F83D24"/>
    <w:rsid w:val="00F83DD9"/>
    <w:rsid w:val="00F83F40"/>
    <w:rsid w:val="00FA117A"/>
    <w:rsid w:val="00FB0BAA"/>
    <w:rsid w:val="00FB205A"/>
    <w:rsid w:val="00FB386A"/>
    <w:rsid w:val="00FB3BDA"/>
    <w:rsid w:val="00FB7B2B"/>
    <w:rsid w:val="00FB7E0C"/>
    <w:rsid w:val="00FC0786"/>
    <w:rsid w:val="00FC12F2"/>
    <w:rsid w:val="00FC1C6E"/>
    <w:rsid w:val="00FC1EB4"/>
    <w:rsid w:val="00FC49EF"/>
    <w:rsid w:val="00FC4CC0"/>
    <w:rsid w:val="00FC788D"/>
    <w:rsid w:val="00FD2A64"/>
    <w:rsid w:val="00FD5EA1"/>
    <w:rsid w:val="00FE36E2"/>
    <w:rsid w:val="00FE70FF"/>
    <w:rsid w:val="00FF11AD"/>
    <w:rsid w:val="00FF1C31"/>
    <w:rsid w:val="00FF2971"/>
    <w:rsid w:val="00FF34D4"/>
    <w:rsid w:val="00FF42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20A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Style6">
    <w:name w:val="Style6"/>
    <w:basedOn w:val="Normalny"/>
    <w:uiPriority w:val="99"/>
    <w:rsid w:val="004F2A43"/>
    <w:pPr>
      <w:widowControl w:val="0"/>
      <w:autoSpaceDE w:val="0"/>
      <w:autoSpaceDN w:val="0"/>
      <w:adjustRightInd w:val="0"/>
      <w:spacing w:line="317" w:lineRule="exact"/>
      <w:jc w:val="both"/>
    </w:pPr>
    <w:rPr>
      <w:rFonts w:ascii="Times New Roman" w:eastAsia="Times New Roman" w:hAnsi="Times New Roman"/>
      <w:sz w:val="24"/>
      <w:szCs w:val="24"/>
      <w:lang w:eastAsia="pl-PL"/>
    </w:rPr>
  </w:style>
  <w:style w:type="character" w:customStyle="1" w:styleId="FontStyle31">
    <w:name w:val="Font Style31"/>
    <w:uiPriority w:val="99"/>
    <w:rsid w:val="004F2A43"/>
    <w:rPr>
      <w:rFonts w:ascii="Times New Roman" w:hAnsi="Times New Roman" w:cs="Times New Roman"/>
      <w:sz w:val="22"/>
      <w:szCs w:val="22"/>
    </w:rPr>
  </w:style>
  <w:style w:type="paragraph" w:customStyle="1" w:styleId="Style15">
    <w:name w:val="Style15"/>
    <w:basedOn w:val="Normalny"/>
    <w:uiPriority w:val="99"/>
    <w:rsid w:val="00E56D66"/>
    <w:pPr>
      <w:widowControl w:val="0"/>
      <w:autoSpaceDE w:val="0"/>
      <w:autoSpaceDN w:val="0"/>
      <w:adjustRightInd w:val="0"/>
      <w:spacing w:line="291" w:lineRule="exact"/>
      <w:ind w:firstLine="706"/>
      <w:jc w:val="both"/>
    </w:pPr>
    <w:rPr>
      <w:rFonts w:ascii="Arial Narrow" w:eastAsia="Times New Roman" w:hAnsi="Arial Narrow"/>
      <w:sz w:val="24"/>
      <w:szCs w:val="24"/>
      <w:lang w:eastAsia="pl-PL"/>
    </w:rPr>
  </w:style>
  <w:style w:type="character" w:customStyle="1" w:styleId="FontStyle25">
    <w:name w:val="Font Style25"/>
    <w:uiPriority w:val="99"/>
    <w:rsid w:val="00E56D66"/>
    <w:rPr>
      <w:rFonts w:ascii="Times New Roman" w:hAnsi="Times New Roman" w:cs="Times New Roman"/>
      <w:sz w:val="20"/>
      <w:szCs w:val="20"/>
    </w:rPr>
  </w:style>
  <w:style w:type="character" w:customStyle="1" w:styleId="FontStyle27">
    <w:name w:val="Font Style27"/>
    <w:uiPriority w:val="99"/>
    <w:rsid w:val="00E56D66"/>
    <w:rPr>
      <w:rFonts w:ascii="Times New Roman" w:hAnsi="Times New Roman" w:cs="Times New Roman"/>
      <w:b/>
      <w:bCs/>
      <w:i/>
      <w:iCs/>
      <w:spacing w:val="-10"/>
      <w:sz w:val="22"/>
      <w:szCs w:val="22"/>
    </w:rPr>
  </w:style>
  <w:style w:type="paragraph" w:styleId="Poprawka">
    <w:name w:val="Revision"/>
    <w:hidden/>
    <w:uiPriority w:val="99"/>
    <w:semiHidden/>
    <w:rsid w:val="00A6183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76945549">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8894199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314849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17555459">
      <w:bodyDiv w:val="1"/>
      <w:marLeft w:val="0"/>
      <w:marRight w:val="0"/>
      <w:marTop w:val="0"/>
      <w:marBottom w:val="0"/>
      <w:divBdr>
        <w:top w:val="none" w:sz="0" w:space="0" w:color="auto"/>
        <w:left w:val="none" w:sz="0" w:space="0" w:color="auto"/>
        <w:bottom w:val="none" w:sz="0" w:space="0" w:color="auto"/>
        <w:right w:val="none" w:sz="0" w:space="0" w:color="auto"/>
      </w:divBdr>
      <w:divsChild>
        <w:div w:id="1209997329">
          <w:marLeft w:val="0"/>
          <w:marRight w:val="0"/>
          <w:marTop w:val="0"/>
          <w:marBottom w:val="0"/>
          <w:divBdr>
            <w:top w:val="none" w:sz="0" w:space="0" w:color="auto"/>
            <w:left w:val="none" w:sz="0" w:space="0" w:color="auto"/>
            <w:bottom w:val="none" w:sz="0" w:space="0" w:color="auto"/>
            <w:right w:val="none" w:sz="0" w:space="0" w:color="auto"/>
          </w:divBdr>
          <w:divsChild>
            <w:div w:id="1915815765">
              <w:marLeft w:val="0"/>
              <w:marRight w:val="0"/>
              <w:marTop w:val="0"/>
              <w:marBottom w:val="0"/>
              <w:divBdr>
                <w:top w:val="none" w:sz="0" w:space="0" w:color="auto"/>
                <w:left w:val="none" w:sz="0" w:space="0" w:color="auto"/>
                <w:bottom w:val="none" w:sz="0" w:space="0" w:color="auto"/>
                <w:right w:val="none" w:sz="0" w:space="0" w:color="auto"/>
              </w:divBdr>
              <w:divsChild>
                <w:div w:id="307782863">
                  <w:marLeft w:val="0"/>
                  <w:marRight w:val="0"/>
                  <w:marTop w:val="0"/>
                  <w:marBottom w:val="0"/>
                  <w:divBdr>
                    <w:top w:val="none" w:sz="0" w:space="0" w:color="auto"/>
                    <w:left w:val="none" w:sz="0" w:space="0" w:color="auto"/>
                    <w:bottom w:val="none" w:sz="0" w:space="0" w:color="auto"/>
                    <w:right w:val="none" w:sz="0" w:space="0" w:color="auto"/>
                  </w:divBdr>
                  <w:divsChild>
                    <w:div w:id="681324768">
                      <w:marLeft w:val="0"/>
                      <w:marRight w:val="0"/>
                      <w:marTop w:val="0"/>
                      <w:marBottom w:val="0"/>
                      <w:divBdr>
                        <w:top w:val="none" w:sz="0" w:space="0" w:color="auto"/>
                        <w:left w:val="none" w:sz="0" w:space="0" w:color="auto"/>
                        <w:bottom w:val="none" w:sz="0" w:space="0" w:color="auto"/>
                        <w:right w:val="none" w:sz="0" w:space="0" w:color="auto"/>
                      </w:divBdr>
                      <w:divsChild>
                        <w:div w:id="1185678741">
                          <w:marLeft w:val="0"/>
                          <w:marRight w:val="0"/>
                          <w:marTop w:val="0"/>
                          <w:marBottom w:val="0"/>
                          <w:divBdr>
                            <w:top w:val="none" w:sz="0" w:space="0" w:color="auto"/>
                            <w:left w:val="none" w:sz="0" w:space="0" w:color="auto"/>
                            <w:bottom w:val="none" w:sz="0" w:space="0" w:color="auto"/>
                            <w:right w:val="none" w:sz="0" w:space="0" w:color="auto"/>
                          </w:divBdr>
                          <w:divsChild>
                            <w:div w:id="1451976726">
                              <w:marLeft w:val="0"/>
                              <w:marRight w:val="0"/>
                              <w:marTop w:val="0"/>
                              <w:marBottom w:val="0"/>
                              <w:divBdr>
                                <w:top w:val="none" w:sz="0" w:space="0" w:color="auto"/>
                                <w:left w:val="none" w:sz="0" w:space="0" w:color="auto"/>
                                <w:bottom w:val="none" w:sz="0" w:space="0" w:color="auto"/>
                                <w:right w:val="none" w:sz="0" w:space="0" w:color="auto"/>
                              </w:divBdr>
                              <w:divsChild>
                                <w:div w:id="463886157">
                                  <w:marLeft w:val="0"/>
                                  <w:marRight w:val="0"/>
                                  <w:marTop w:val="0"/>
                                  <w:marBottom w:val="0"/>
                                  <w:divBdr>
                                    <w:top w:val="none" w:sz="0" w:space="0" w:color="auto"/>
                                    <w:left w:val="none" w:sz="0" w:space="0" w:color="auto"/>
                                    <w:bottom w:val="none" w:sz="0" w:space="0" w:color="auto"/>
                                    <w:right w:val="none" w:sz="0" w:space="0" w:color="auto"/>
                                  </w:divBdr>
                                  <w:divsChild>
                                    <w:div w:id="957764294">
                                      <w:marLeft w:val="0"/>
                                      <w:marRight w:val="0"/>
                                      <w:marTop w:val="0"/>
                                      <w:marBottom w:val="0"/>
                                      <w:divBdr>
                                        <w:top w:val="none" w:sz="0" w:space="0" w:color="auto"/>
                                        <w:left w:val="none" w:sz="0" w:space="0" w:color="auto"/>
                                        <w:bottom w:val="none" w:sz="0" w:space="0" w:color="auto"/>
                                        <w:right w:val="none" w:sz="0" w:space="0" w:color="auto"/>
                                      </w:divBdr>
                                      <w:divsChild>
                                        <w:div w:id="1946300261">
                                          <w:marLeft w:val="0"/>
                                          <w:marRight w:val="0"/>
                                          <w:marTop w:val="0"/>
                                          <w:marBottom w:val="0"/>
                                          <w:divBdr>
                                            <w:top w:val="none" w:sz="0" w:space="0" w:color="auto"/>
                                            <w:left w:val="none" w:sz="0" w:space="0" w:color="auto"/>
                                            <w:bottom w:val="none" w:sz="0" w:space="0" w:color="auto"/>
                                            <w:right w:val="none" w:sz="0" w:space="0" w:color="auto"/>
                                          </w:divBdr>
                                          <w:divsChild>
                                            <w:div w:id="1709328679">
                                              <w:marLeft w:val="0"/>
                                              <w:marRight w:val="0"/>
                                              <w:marTop w:val="0"/>
                                              <w:marBottom w:val="0"/>
                                              <w:divBdr>
                                                <w:top w:val="none" w:sz="0" w:space="0" w:color="auto"/>
                                                <w:left w:val="none" w:sz="0" w:space="0" w:color="auto"/>
                                                <w:bottom w:val="none" w:sz="0" w:space="0" w:color="auto"/>
                                                <w:right w:val="none" w:sz="0" w:space="0" w:color="auto"/>
                                              </w:divBdr>
                                              <w:divsChild>
                                                <w:div w:id="1955205400">
                                                  <w:marLeft w:val="0"/>
                                                  <w:marRight w:val="0"/>
                                                  <w:marTop w:val="0"/>
                                                  <w:marBottom w:val="0"/>
                                                  <w:divBdr>
                                                    <w:top w:val="none" w:sz="0" w:space="0" w:color="auto"/>
                                                    <w:left w:val="none" w:sz="0" w:space="0" w:color="auto"/>
                                                    <w:bottom w:val="none" w:sz="0" w:space="0" w:color="auto"/>
                                                    <w:right w:val="none" w:sz="0" w:space="0" w:color="auto"/>
                                                  </w:divBdr>
                                                  <w:divsChild>
                                                    <w:div w:id="972060203">
                                                      <w:marLeft w:val="0"/>
                                                      <w:marRight w:val="0"/>
                                                      <w:marTop w:val="0"/>
                                                      <w:marBottom w:val="0"/>
                                                      <w:divBdr>
                                                        <w:top w:val="none" w:sz="0" w:space="0" w:color="auto"/>
                                                        <w:left w:val="none" w:sz="0" w:space="0" w:color="auto"/>
                                                        <w:bottom w:val="none" w:sz="0" w:space="0" w:color="auto"/>
                                                        <w:right w:val="none" w:sz="0" w:space="0" w:color="auto"/>
                                                      </w:divBdr>
                                                      <w:divsChild>
                                                        <w:div w:id="2093162129">
                                                          <w:marLeft w:val="0"/>
                                                          <w:marRight w:val="0"/>
                                                          <w:marTop w:val="0"/>
                                                          <w:marBottom w:val="0"/>
                                                          <w:divBdr>
                                                            <w:top w:val="none" w:sz="0" w:space="0" w:color="auto"/>
                                                            <w:left w:val="none" w:sz="0" w:space="0" w:color="auto"/>
                                                            <w:bottom w:val="none" w:sz="0" w:space="0" w:color="auto"/>
                                                            <w:right w:val="none" w:sz="0" w:space="0" w:color="auto"/>
                                                          </w:divBdr>
                                                          <w:divsChild>
                                                            <w:div w:id="800611284">
                                                              <w:marLeft w:val="0"/>
                                                              <w:marRight w:val="0"/>
                                                              <w:marTop w:val="0"/>
                                                              <w:marBottom w:val="0"/>
                                                              <w:divBdr>
                                                                <w:top w:val="none" w:sz="0" w:space="0" w:color="auto"/>
                                                                <w:left w:val="none" w:sz="0" w:space="0" w:color="auto"/>
                                                                <w:bottom w:val="none" w:sz="0" w:space="0" w:color="auto"/>
                                                                <w:right w:val="none" w:sz="0" w:space="0" w:color="auto"/>
                                                              </w:divBdr>
                                                              <w:divsChild>
                                                                <w:div w:id="1987930087">
                                                                  <w:marLeft w:val="0"/>
                                                                  <w:marRight w:val="0"/>
                                                                  <w:marTop w:val="0"/>
                                                                  <w:marBottom w:val="0"/>
                                                                  <w:divBdr>
                                                                    <w:top w:val="none" w:sz="0" w:space="0" w:color="auto"/>
                                                                    <w:left w:val="none" w:sz="0" w:space="0" w:color="auto"/>
                                                                    <w:bottom w:val="none" w:sz="0" w:space="0" w:color="auto"/>
                                                                    <w:right w:val="none" w:sz="0" w:space="0" w:color="auto"/>
                                                                  </w:divBdr>
                                                                  <w:divsChild>
                                                                    <w:div w:id="40401288">
                                                                      <w:marLeft w:val="0"/>
                                                                      <w:marRight w:val="0"/>
                                                                      <w:marTop w:val="0"/>
                                                                      <w:marBottom w:val="0"/>
                                                                      <w:divBdr>
                                                                        <w:top w:val="none" w:sz="0" w:space="0" w:color="auto"/>
                                                                        <w:left w:val="none" w:sz="0" w:space="0" w:color="auto"/>
                                                                        <w:bottom w:val="none" w:sz="0" w:space="0" w:color="auto"/>
                                                                        <w:right w:val="none" w:sz="0" w:space="0" w:color="auto"/>
                                                                      </w:divBdr>
                                                                      <w:divsChild>
                                                                        <w:div w:id="330061119">
                                                                          <w:marLeft w:val="0"/>
                                                                          <w:marRight w:val="0"/>
                                                                          <w:marTop w:val="0"/>
                                                                          <w:marBottom w:val="0"/>
                                                                          <w:divBdr>
                                                                            <w:top w:val="none" w:sz="0" w:space="0" w:color="auto"/>
                                                                            <w:left w:val="none" w:sz="0" w:space="0" w:color="auto"/>
                                                                            <w:bottom w:val="none" w:sz="0" w:space="0" w:color="auto"/>
                                                                            <w:right w:val="none" w:sz="0" w:space="0" w:color="auto"/>
                                                                          </w:divBdr>
                                                                          <w:divsChild>
                                                                            <w:div w:id="28527819">
                                                                              <w:marLeft w:val="0"/>
                                                                              <w:marRight w:val="0"/>
                                                                              <w:marTop w:val="0"/>
                                                                              <w:marBottom w:val="0"/>
                                                                              <w:divBdr>
                                                                                <w:top w:val="none" w:sz="0" w:space="0" w:color="auto"/>
                                                                                <w:left w:val="none" w:sz="0" w:space="0" w:color="auto"/>
                                                                                <w:bottom w:val="none" w:sz="0" w:space="0" w:color="auto"/>
                                                                                <w:right w:val="none" w:sz="0" w:space="0" w:color="auto"/>
                                                                              </w:divBdr>
                                                                            </w:div>
                                                                            <w:div w:id="50170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8C21B-6ED4-4462-85EC-C52FD0E8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2558</Words>
  <Characters>15351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2024-03-15T12:19:00Z</dcterms:created>
  <dcterms:modified xsi:type="dcterms:W3CDTF">2025-03-17T10:20:00Z</dcterms:modified>
</cp:coreProperties>
</file>